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CA05FD">
        <w:rPr>
          <w:rFonts w:ascii="Times New Roman" w:hAnsi="Times New Roman" w:cs="Times New Roman"/>
          <w:b/>
          <w:sz w:val="28"/>
          <w:szCs w:val="28"/>
        </w:rPr>
        <w:t>Запольскохалеевичского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8A5">
        <w:rPr>
          <w:rFonts w:ascii="Times New Roman" w:hAnsi="Times New Roman" w:cs="Times New Roman"/>
          <w:sz w:val="28"/>
          <w:szCs w:val="28"/>
        </w:rPr>
        <w:t>0</w:t>
      </w:r>
      <w:r w:rsidR="003741F6">
        <w:rPr>
          <w:rFonts w:ascii="Times New Roman" w:hAnsi="Times New Roman" w:cs="Times New Roman"/>
          <w:sz w:val="28"/>
          <w:szCs w:val="28"/>
        </w:rPr>
        <w:t>6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D068A5">
        <w:rPr>
          <w:rFonts w:ascii="Times New Roman" w:hAnsi="Times New Roman" w:cs="Times New Roman"/>
          <w:sz w:val="28"/>
          <w:szCs w:val="28"/>
        </w:rPr>
        <w:t>6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3741F6">
        <w:rPr>
          <w:rFonts w:ascii="Times New Roman" w:hAnsi="Times New Roman" w:cs="Times New Roman"/>
          <w:sz w:val="28"/>
          <w:szCs w:val="28"/>
        </w:rPr>
        <w:t>5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CA0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FD">
        <w:rPr>
          <w:rFonts w:ascii="Times New Roman" w:hAnsi="Times New Roman" w:cs="Times New Roman"/>
          <w:sz w:val="28"/>
          <w:szCs w:val="28"/>
        </w:rPr>
        <w:t>Запольскохалеевиская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D61051">
        <w:rPr>
          <w:rFonts w:ascii="Times New Roman" w:hAnsi="Times New Roman" w:cs="Times New Roman"/>
          <w:sz w:val="28"/>
          <w:szCs w:val="28"/>
        </w:rPr>
        <w:t>март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D068A5">
        <w:rPr>
          <w:rFonts w:ascii="Times New Roman" w:hAnsi="Times New Roman"/>
          <w:sz w:val="28"/>
          <w:szCs w:val="28"/>
        </w:rPr>
        <w:t>20</w:t>
      </w:r>
      <w:r w:rsidR="00190291">
        <w:rPr>
          <w:rFonts w:ascii="Times New Roman" w:hAnsi="Times New Roman"/>
          <w:sz w:val="28"/>
          <w:szCs w:val="28"/>
        </w:rPr>
        <w:t>.04.2018г №</w:t>
      </w:r>
      <w:r w:rsidR="003741F6">
        <w:rPr>
          <w:rFonts w:ascii="Times New Roman" w:hAnsi="Times New Roman"/>
          <w:sz w:val="28"/>
          <w:szCs w:val="28"/>
        </w:rPr>
        <w:t>18</w:t>
      </w:r>
      <w:r w:rsidR="00190291">
        <w:rPr>
          <w:rFonts w:ascii="Times New Roman" w:hAnsi="Times New Roman"/>
          <w:sz w:val="28"/>
          <w:szCs w:val="28"/>
        </w:rPr>
        <w:t xml:space="preserve"> «Об исполнении бюджета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0291">
        <w:rPr>
          <w:rFonts w:ascii="Times New Roman" w:hAnsi="Times New Roman"/>
          <w:sz w:val="28"/>
          <w:szCs w:val="28"/>
        </w:rPr>
        <w:t xml:space="preserve"> за 1 квартал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294881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>
        <w:rPr>
          <w:rFonts w:ascii="Times New Roman" w:hAnsi="Times New Roman"/>
          <w:sz w:val="28"/>
          <w:szCs w:val="28"/>
        </w:rPr>
        <w:t>замечания</w:t>
      </w:r>
      <w:r w:rsidR="00767657">
        <w:rPr>
          <w:rFonts w:ascii="Times New Roman" w:hAnsi="Times New Roman"/>
          <w:sz w:val="28"/>
          <w:szCs w:val="28"/>
        </w:rPr>
        <w:t>:</w:t>
      </w:r>
    </w:p>
    <w:p w:rsidR="000E3F46" w:rsidRPr="00767657" w:rsidRDefault="00767657" w:rsidP="00767657">
      <w:pPr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35E3E" w:rsidRPr="00767657">
        <w:rPr>
          <w:rFonts w:ascii="Times New Roman" w:hAnsi="Times New Roman"/>
          <w:sz w:val="28"/>
          <w:szCs w:val="28"/>
        </w:rPr>
        <w:t xml:space="preserve">Приложением </w:t>
      </w:r>
      <w:r w:rsidR="00B15DB0" w:rsidRPr="00767657">
        <w:rPr>
          <w:rFonts w:ascii="Times New Roman" w:hAnsi="Times New Roman"/>
          <w:sz w:val="28"/>
          <w:szCs w:val="28"/>
        </w:rPr>
        <w:t>3</w:t>
      </w:r>
      <w:r w:rsidR="00735E3E" w:rsidRPr="00767657">
        <w:rPr>
          <w:rFonts w:ascii="Times New Roman" w:hAnsi="Times New Roman"/>
          <w:sz w:val="28"/>
          <w:szCs w:val="28"/>
        </w:rPr>
        <w:t xml:space="preserve"> «</w:t>
      </w:r>
      <w:r w:rsidR="00B15DB0" w:rsidRPr="00767657">
        <w:rPr>
          <w:rFonts w:ascii="Times New Roman" w:hAnsi="Times New Roman"/>
          <w:sz w:val="28"/>
          <w:szCs w:val="28"/>
        </w:rPr>
        <w:t>Исполнение расходов муниципального образования «</w:t>
      </w:r>
      <w:proofErr w:type="spellStart"/>
      <w:r w:rsidR="00B15DB0" w:rsidRPr="00767657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="00B15DB0" w:rsidRPr="00767657">
        <w:rPr>
          <w:rFonts w:ascii="Times New Roman" w:hAnsi="Times New Roman"/>
          <w:sz w:val="28"/>
          <w:szCs w:val="28"/>
        </w:rPr>
        <w:t xml:space="preserve"> сельское поселение Стародубского района</w:t>
      </w:r>
      <w:r w:rsidR="00735E3E" w:rsidRPr="00767657">
        <w:rPr>
          <w:rFonts w:ascii="Times New Roman" w:hAnsi="Times New Roman"/>
          <w:sz w:val="28"/>
          <w:szCs w:val="28"/>
        </w:rPr>
        <w:t xml:space="preserve">» </w:t>
      </w:r>
      <w:r w:rsidR="00B15DB0" w:rsidRPr="00767657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за 1 квартал 2018 года» утверждены бюджетные назначения </w:t>
      </w:r>
      <w:r w:rsidR="00735E3E" w:rsidRPr="00767657">
        <w:rPr>
          <w:rFonts w:ascii="Times New Roman" w:hAnsi="Times New Roman"/>
          <w:sz w:val="28"/>
          <w:szCs w:val="28"/>
        </w:rPr>
        <w:t xml:space="preserve">в сумме </w:t>
      </w:r>
      <w:r w:rsidR="00B15DB0" w:rsidRPr="00767657">
        <w:rPr>
          <w:rFonts w:ascii="Times New Roman" w:hAnsi="Times New Roman"/>
          <w:sz w:val="28"/>
          <w:szCs w:val="28"/>
        </w:rPr>
        <w:t>3978,2</w:t>
      </w:r>
      <w:r w:rsidR="00735E3E" w:rsidRPr="00767657">
        <w:rPr>
          <w:rFonts w:ascii="Times New Roman" w:hAnsi="Times New Roman"/>
          <w:sz w:val="28"/>
          <w:szCs w:val="28"/>
        </w:rPr>
        <w:t xml:space="preserve"> тыс. рублей, </w:t>
      </w:r>
      <w:r w:rsidR="00B15DB0" w:rsidRPr="00767657">
        <w:rPr>
          <w:rFonts w:ascii="Times New Roman" w:hAnsi="Times New Roman"/>
          <w:sz w:val="28"/>
          <w:szCs w:val="28"/>
        </w:rPr>
        <w:t xml:space="preserve">кассовое исполнение составило 580,1 тыс. рублей, </w:t>
      </w:r>
      <w:r w:rsidR="00735E3E" w:rsidRPr="00767657">
        <w:rPr>
          <w:rFonts w:ascii="Times New Roman" w:hAnsi="Times New Roman"/>
          <w:sz w:val="28"/>
          <w:szCs w:val="28"/>
        </w:rPr>
        <w:t xml:space="preserve">в то время как </w:t>
      </w:r>
      <w:r w:rsidR="00B15DB0" w:rsidRPr="00767657">
        <w:rPr>
          <w:rFonts w:ascii="Times New Roman" w:hAnsi="Times New Roman"/>
          <w:sz w:val="28"/>
          <w:szCs w:val="28"/>
        </w:rPr>
        <w:t xml:space="preserve">при арифметическом сложении </w:t>
      </w:r>
      <w:r w:rsidR="00735E3E" w:rsidRPr="00767657">
        <w:rPr>
          <w:rFonts w:ascii="Times New Roman" w:hAnsi="Times New Roman"/>
          <w:sz w:val="28"/>
          <w:szCs w:val="28"/>
        </w:rPr>
        <w:t>аналогичны</w:t>
      </w:r>
      <w:r w:rsidR="00B15DB0" w:rsidRPr="00767657">
        <w:rPr>
          <w:rFonts w:ascii="Times New Roman" w:hAnsi="Times New Roman"/>
          <w:sz w:val="28"/>
          <w:szCs w:val="28"/>
        </w:rPr>
        <w:t>е</w:t>
      </w:r>
      <w:r w:rsidR="00735E3E" w:rsidRPr="00767657">
        <w:rPr>
          <w:rFonts w:ascii="Times New Roman" w:hAnsi="Times New Roman"/>
          <w:sz w:val="28"/>
          <w:szCs w:val="28"/>
        </w:rPr>
        <w:t xml:space="preserve"> показател</w:t>
      </w:r>
      <w:r w:rsidR="00B15DB0" w:rsidRPr="00767657">
        <w:rPr>
          <w:rFonts w:ascii="Times New Roman" w:hAnsi="Times New Roman"/>
          <w:sz w:val="28"/>
          <w:szCs w:val="28"/>
        </w:rPr>
        <w:t>и</w:t>
      </w:r>
      <w:r w:rsidR="00735E3E" w:rsidRPr="00767657">
        <w:rPr>
          <w:rFonts w:ascii="Times New Roman" w:hAnsi="Times New Roman"/>
          <w:sz w:val="28"/>
          <w:szCs w:val="28"/>
        </w:rPr>
        <w:t xml:space="preserve"> </w:t>
      </w:r>
      <w:r w:rsidR="00B15DB0" w:rsidRPr="00767657">
        <w:rPr>
          <w:rFonts w:ascii="Times New Roman" w:hAnsi="Times New Roman"/>
          <w:sz w:val="28"/>
          <w:szCs w:val="28"/>
        </w:rPr>
        <w:t xml:space="preserve">составляют: 3953,2 тыс. рублей (разница 25,0 </w:t>
      </w:r>
      <w:proofErr w:type="spellStart"/>
      <w:r w:rsidR="00B15DB0" w:rsidRPr="00767657">
        <w:rPr>
          <w:rFonts w:ascii="Times New Roman" w:hAnsi="Times New Roman"/>
          <w:sz w:val="28"/>
          <w:szCs w:val="28"/>
        </w:rPr>
        <w:t>тыс</w:t>
      </w:r>
      <w:proofErr w:type="gramEnd"/>
      <w:r w:rsidR="00B15DB0" w:rsidRPr="00767657">
        <w:rPr>
          <w:rFonts w:ascii="Times New Roman" w:hAnsi="Times New Roman"/>
          <w:sz w:val="28"/>
          <w:szCs w:val="28"/>
        </w:rPr>
        <w:t>.рублей</w:t>
      </w:r>
      <w:proofErr w:type="spellEnd"/>
      <w:r w:rsidR="00B15DB0" w:rsidRPr="00767657">
        <w:rPr>
          <w:rFonts w:ascii="Times New Roman" w:hAnsi="Times New Roman"/>
          <w:sz w:val="28"/>
          <w:szCs w:val="28"/>
        </w:rPr>
        <w:t>) и 580,1 тыс. рублей.</w:t>
      </w:r>
      <w:r w:rsidR="00735E3E" w:rsidRPr="00767657">
        <w:rPr>
          <w:rFonts w:ascii="Times New Roman" w:hAnsi="Times New Roman"/>
          <w:sz w:val="28"/>
          <w:szCs w:val="28"/>
        </w:rPr>
        <w:t xml:space="preserve"> </w:t>
      </w:r>
    </w:p>
    <w:p w:rsidR="00B15DB0" w:rsidRPr="00B15DB0" w:rsidRDefault="00B15DB0" w:rsidP="00B15DB0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C58E8">
        <w:rPr>
          <w:rFonts w:ascii="Times New Roman" w:hAnsi="Times New Roman" w:cs="Times New Roman"/>
          <w:sz w:val="28"/>
          <w:szCs w:val="28"/>
        </w:rPr>
        <w:t>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1F6">
        <w:rPr>
          <w:rFonts w:ascii="Times New Roman" w:hAnsi="Times New Roman" w:cs="Times New Roman"/>
          <w:sz w:val="28"/>
          <w:szCs w:val="28"/>
        </w:rPr>
        <w:t>Запольскохалеевичское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3741F6">
        <w:rPr>
          <w:rFonts w:ascii="Times New Roman" w:hAnsi="Times New Roman" w:cs="Times New Roman"/>
          <w:sz w:val="28"/>
          <w:szCs w:val="28"/>
        </w:rPr>
        <w:t xml:space="preserve">305,6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A587D">
        <w:rPr>
          <w:rFonts w:ascii="Times New Roman" w:hAnsi="Times New Roman" w:cs="Times New Roman"/>
          <w:sz w:val="28"/>
          <w:szCs w:val="28"/>
        </w:rPr>
        <w:t>7,9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8A587D">
        <w:rPr>
          <w:rFonts w:ascii="Times New Roman" w:hAnsi="Times New Roman" w:cs="Times New Roman"/>
          <w:sz w:val="28"/>
          <w:szCs w:val="28"/>
        </w:rPr>
        <w:t>580,1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A587D">
        <w:rPr>
          <w:rFonts w:ascii="Times New Roman" w:hAnsi="Times New Roman" w:cs="Times New Roman"/>
          <w:sz w:val="28"/>
          <w:szCs w:val="28"/>
        </w:rPr>
        <w:t>14,5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87D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8A587D">
        <w:rPr>
          <w:rFonts w:ascii="Times New Roman" w:hAnsi="Times New Roman" w:cs="Times New Roman"/>
          <w:sz w:val="28"/>
          <w:szCs w:val="28"/>
        </w:rPr>
        <w:t>274,5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квартал 2018 года утверждены в объеме </w:t>
      </w:r>
      <w:r w:rsidR="008A587D">
        <w:rPr>
          <w:rFonts w:ascii="Times New Roman" w:eastAsia="Times New Roman" w:hAnsi="Times New Roman" w:cs="Times New Roman"/>
          <w:sz w:val="28"/>
          <w:szCs w:val="28"/>
          <w:lang w:eastAsia="ru-RU"/>
        </w:rPr>
        <w:t>3893,2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8A587D">
        <w:rPr>
          <w:rFonts w:ascii="Times New Roman" w:eastAsia="Times New Roman" w:hAnsi="Times New Roman" w:cs="Times New Roman"/>
          <w:sz w:val="28"/>
          <w:szCs w:val="28"/>
          <w:lang w:eastAsia="ru-RU"/>
        </w:rPr>
        <w:t>305,6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8A587D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квартал 2018 года </w:t>
      </w:r>
      <w:r w:rsidR="00B0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квартал 2017 года на </w:t>
      </w:r>
      <w:r w:rsidR="004514B1">
        <w:rPr>
          <w:rFonts w:ascii="Times New Roman" w:eastAsia="Times New Roman" w:hAnsi="Times New Roman" w:cs="Times New Roman"/>
          <w:sz w:val="28"/>
          <w:szCs w:val="28"/>
          <w:lang w:eastAsia="ru-RU"/>
        </w:rPr>
        <w:t>492,3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514B1">
        <w:rPr>
          <w:rFonts w:ascii="Times New Roman" w:eastAsia="Times New Roman" w:hAnsi="Times New Roman" w:cs="Times New Roman"/>
          <w:sz w:val="28"/>
          <w:szCs w:val="28"/>
          <w:lang w:eastAsia="ru-RU"/>
        </w:rPr>
        <w:t>61,7</w:t>
      </w:r>
      <w:r w:rsidR="00C42F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Pr="007C7C93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доходов бюджета в 1 квартале 2018 года наибольший удельный вес в структуре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занимает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51,8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15,5 процентных пункта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квартале 2018 года занимают </w:t>
      </w:r>
      <w:r w:rsidR="00E44E5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Pr="007C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E44E5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118,0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B2D6E" w:rsidRPr="003B2D6E" w:rsidTr="00E44E5B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3B2D6E" w:rsidRPr="003B2D6E" w:rsidTr="00E44E5B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48,8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доходов, поступивших за 1 квартал 2018 года налоговые и неналоговые доходы составляют  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квартал 2018 года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41,9%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241,7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квартал 2018 году снизи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кварталом 2017 года на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703B7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1449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1449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квартал 2018 года исполнен в объеме </w:t>
      </w:r>
      <w:r w:rsidR="0041131A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41131A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квартале 2018 года по сравнению с аналогичным периодом прошлого года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года составили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51,8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2018 года по сравнению с аналогичным периодом прошлого года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значится в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(5% к уточненной бюджетной росписи)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0,2 тыс. рублей ниже уровня 1 квартала 2017 года.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в бюджет поступил в объеме 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26,9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25BC6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Неналоговые доходы в бюджет сельского поселения не планировались и в течение 1 квартала 2018 года не поступали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C600D1" w:rsidP="00AD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241,7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446,2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AD3CB6" w:rsidRPr="00625BC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6C48E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15,0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AD3CB6" w:rsidRPr="00625BC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103,0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107,7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392,3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78,5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44,6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квартал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lastRenderedPageBreak/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F57B5C">
        <w:rPr>
          <w:rFonts w:ascii="Times New Roman" w:hAnsi="Times New Roman" w:cs="Times New Roman"/>
          <w:sz w:val="28"/>
          <w:szCs w:val="28"/>
        </w:rPr>
        <w:t>квартал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6C48E0">
        <w:rPr>
          <w:rFonts w:ascii="Times New Roman" w:hAnsi="Times New Roman" w:cs="Times New Roman"/>
          <w:sz w:val="28"/>
          <w:szCs w:val="28"/>
        </w:rPr>
        <w:t>580,1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6C48E0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за 1 квартал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0F6D60" w:rsidRPr="000F6D60" w:rsidTr="000F6D60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4D2E92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D2FA3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D2F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F6D60" w:rsidRPr="000F6D60" w:rsidTr="000F6D60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F6D60" w:rsidRPr="000F6D60" w:rsidTr="000F6D60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4D2E92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D2E92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Pr="000F6D60" w:rsidRDefault="004D2E92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821E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4D2E92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821E8D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квартал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2D70A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613,6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D13" w:rsidRPr="000F6D60" w:rsidTr="00C00D13">
        <w:trPr>
          <w:trHeight w:val="53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D2E92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2D70A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23,5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D70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</w:tr>
      <w:tr w:rsidR="00907D9C" w:rsidRPr="000F6D60" w:rsidTr="00CA05FD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C00D13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4D2E92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C00D13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2D70AC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CA05FD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C00D13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4D2E92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C00D13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2D70AC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180A77">
        <w:rPr>
          <w:rFonts w:ascii="Times New Roman" w:eastAsia="Calibri" w:hAnsi="Times New Roman" w:cs="Times New Roman"/>
          <w:sz w:val="28"/>
          <w:szCs w:val="28"/>
          <w:lang w:eastAsia="ru-RU"/>
        </w:rPr>
        <w:t>326,2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180A77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56,2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122,2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180A77">
        <w:rPr>
          <w:rFonts w:ascii="Times New Roman" w:eastAsia="Calibri" w:hAnsi="Times New Roman" w:cs="Times New Roman"/>
          <w:sz w:val="28"/>
          <w:szCs w:val="28"/>
          <w:lang w:eastAsia="ru-RU"/>
        </w:rPr>
        <w:t>286,3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180A77">
        <w:rPr>
          <w:rFonts w:ascii="Times New Roman" w:eastAsia="Calibri" w:hAnsi="Times New Roman" w:cs="Times New Roman"/>
          <w:sz w:val="28"/>
          <w:szCs w:val="28"/>
          <w:lang w:eastAsia="ru-RU"/>
        </w:rPr>
        <w:t>87,8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106,1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220,1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35,9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69,7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квартала 2017 года, или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161,9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–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444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1,4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104,6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31,6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280,3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72,8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18,0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74,2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квартал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27,1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354,5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92,9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444EA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95,5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193,7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444EA4">
        <w:rPr>
          <w:rFonts w:ascii="Times New Roman" w:eastAsia="Calibri" w:hAnsi="Times New Roman" w:cs="Times New Roman"/>
          <w:sz w:val="28"/>
          <w:szCs w:val="28"/>
          <w:lang w:eastAsia="ru-RU"/>
        </w:rPr>
        <w:t>16,5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444EA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95,5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052DF8" w:rsidRPr="00052DF8" w:rsidRDefault="00052DF8" w:rsidP="00052D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14"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80" w:rsidRDefault="00D84E80" w:rsidP="00D84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i/>
          <w:sz w:val="28"/>
          <w:szCs w:val="28"/>
        </w:rPr>
        <w:t xml:space="preserve">Контрольно-счетной палатой обращено внимание на отсутствие расходов по виду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расходов </w:t>
      </w:r>
      <w:r w:rsidRPr="004077A3">
        <w:rPr>
          <w:rFonts w:ascii="Times New Roman" w:hAnsi="Times New Roman" w:cs="Times New Roman"/>
          <w:i/>
          <w:sz w:val="28"/>
          <w:szCs w:val="28"/>
        </w:rPr>
        <w:t>85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4077A3">
        <w:rPr>
          <w:rFonts w:ascii="Times New Roman" w:hAnsi="Times New Roman" w:cs="Times New Roman"/>
          <w:i/>
          <w:sz w:val="28"/>
          <w:szCs w:val="28"/>
        </w:rPr>
        <w:t xml:space="preserve"> « Уплата налогов, сборов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иных платежей</w:t>
      </w:r>
      <w:r w:rsidRPr="004077A3">
        <w:rPr>
          <w:rFonts w:ascii="Times New Roman" w:hAnsi="Times New Roman" w:cs="Times New Roman"/>
          <w:i/>
          <w:sz w:val="28"/>
          <w:szCs w:val="28"/>
        </w:rPr>
        <w:t>», что в дальнейшем может привести к начислению пеней, штрафов и, как следствие, повлечет дополнительные расходы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D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4865" w:rsidRPr="002C0D4A" w:rsidRDefault="00154865" w:rsidP="00154865">
      <w:pPr>
        <w:tabs>
          <w:tab w:val="left" w:pos="8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127828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127828">
        <w:rPr>
          <w:rFonts w:ascii="Times New Roman" w:hAnsi="Times New Roman" w:cs="Times New Roman"/>
          <w:sz w:val="28"/>
          <w:szCs w:val="28"/>
        </w:rPr>
        <w:t>Запольскохалеевичского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7828">
        <w:rPr>
          <w:rFonts w:ascii="Times New Roman" w:hAnsi="Times New Roman" w:cs="Times New Roman"/>
          <w:i/>
          <w:sz w:val="28"/>
          <w:szCs w:val="28"/>
        </w:rPr>
        <w:t>Запольскохалеевичской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B15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35">
        <w:rPr>
          <w:rFonts w:ascii="Times New Roman" w:eastAsia="Times New Roman" w:hAnsi="Times New Roman" w:cs="Times New Roman"/>
          <w:sz w:val="28"/>
          <w:szCs w:val="28"/>
          <w:lang w:eastAsia="ru-RU"/>
        </w:rPr>
        <w:t>3953,2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512935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12935" w:rsidRPr="008478A6" w:rsidRDefault="0058667A" w:rsidP="005129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67A">
        <w:rPr>
          <w:rFonts w:ascii="Times New Roman" w:eastAsia="Calibri" w:hAnsi="Times New Roman" w:cs="Times New Roman"/>
          <w:sz w:val="28"/>
          <w:szCs w:val="28"/>
        </w:rPr>
        <w:t>В 1 квартале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512935">
        <w:rPr>
          <w:rFonts w:ascii="Times New Roman" w:eastAsia="Calibri" w:hAnsi="Times New Roman" w:cs="Times New Roman"/>
          <w:sz w:val="28"/>
          <w:szCs w:val="28"/>
        </w:rPr>
        <w:t>580,1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="00512935"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</w:t>
      </w:r>
      <w:proofErr w:type="gramEnd"/>
      <w:r w:rsidR="00512935"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избирательных комиссий, контрольно-счетных органов и тому подобных органов субъектов РФ (муниципальных образований)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35" w:rsidRPr="00847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</w:p>
    <w:p w:rsidR="00512935" w:rsidRDefault="00512935" w:rsidP="005129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расходы</w:t>
      </w:r>
      <w:r w:rsidRPr="0051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содержание главы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КБК 000 0102 19 0 11 80010 000</w:t>
      </w:r>
      <w:r w:rsidR="00597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 106,1 тыс. рублей (при утвержденных бюджетных назначениях 284,6 тыс. рублей)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7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назначения 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передаваемые полномочия по внешнему муниципальному финансовому контролю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КБК 000 0106 25 0 11 84200 000 в сумме 5 тыс. рублей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включены в программную часть бюджета и соответственно</w:t>
      </w:r>
      <w:proofErr w:type="gramEnd"/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78A6">
        <w:rPr>
          <w:rFonts w:ascii="Times New Roman" w:hAnsi="Times New Roman" w:cs="Times New Roman"/>
          <w:i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нарушение п.18 Методических рекомендаций, в</w:t>
      </w:r>
      <w:r w:rsidRPr="008478A6">
        <w:rPr>
          <w:rFonts w:ascii="Times New Roman" w:hAnsi="Times New Roman" w:cs="Times New Roman"/>
          <w:i/>
          <w:sz w:val="28"/>
          <w:szCs w:val="28"/>
        </w:rPr>
        <w:t xml:space="preserve"> нарушение </w:t>
      </w:r>
      <w:hyperlink r:id="rId9" w:history="1">
        <w:r w:rsidRPr="008478A6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21</w:t>
        </w:r>
      </w:hyperlink>
      <w:r w:rsidRPr="008478A6">
        <w:rPr>
          <w:rFonts w:ascii="Times New Roman" w:hAnsi="Times New Roman" w:cs="Times New Roman"/>
          <w:i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597CCB" w:rsidRDefault="00512935" w:rsidP="0051293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Данное нарушение было отмечено в заключении </w:t>
      </w:r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проект решения «О бюджете муниципального </w:t>
      </w:r>
      <w:proofErr w:type="spellStart"/>
      <w:r w:rsidR="00597C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Запольскохалеевичского</w:t>
      </w:r>
      <w:proofErr w:type="spellEnd"/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на 2018 год и на плановый период 2019 и 2020 годов»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к сведению принято</w:t>
      </w:r>
      <w:r w:rsidRPr="00BA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было</w:t>
      </w:r>
      <w:r w:rsidR="00597C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512935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512935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Совета народных депутатов от 2</w:t>
      </w:r>
      <w:r w:rsidR="00512935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434221">
        <w:rPr>
          <w:rFonts w:ascii="Times New Roman" w:hAnsi="Times New Roman"/>
          <w:sz w:val="28"/>
          <w:szCs w:val="28"/>
        </w:rPr>
        <w:t>1</w:t>
      </w:r>
      <w:r w:rsidR="00512935">
        <w:rPr>
          <w:rFonts w:ascii="Times New Roman" w:hAnsi="Times New Roman"/>
          <w:sz w:val="28"/>
          <w:szCs w:val="28"/>
        </w:rPr>
        <w:t>51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512935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lastRenderedPageBreak/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</w:t>
      </w:r>
      <w:r w:rsidR="0051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512935">
        <w:rPr>
          <w:rFonts w:ascii="Times New Roman" w:eastAsia="Times New Roman" w:hAnsi="Times New Roman" w:cs="Times New Roman"/>
          <w:sz w:val="28"/>
          <w:szCs w:val="28"/>
          <w:lang w:eastAsia="ru-RU"/>
        </w:rPr>
        <w:t>274,5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CCB" w:rsidRDefault="00597CCB" w:rsidP="00597C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2018 год объем резервного фонда утвержден в сумме 5,0 тыс. рублей. В течение первого квартала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CB" w:rsidRDefault="00597CCB" w:rsidP="00597C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01.04.2018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27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597CCB">
        <w:rPr>
          <w:rFonts w:ascii="Times New Roman" w:hAnsi="Times New Roman" w:cs="Times New Roman"/>
          <w:sz w:val="28"/>
          <w:szCs w:val="28"/>
        </w:rPr>
        <w:t>149,9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7CCB">
        <w:rPr>
          <w:rFonts w:ascii="Times New Roman" w:hAnsi="Times New Roman" w:cs="Times New Roman"/>
          <w:sz w:val="28"/>
          <w:szCs w:val="28"/>
        </w:rPr>
        <w:t>, в том числе просроченная 149,9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1 квартал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597CCB">
        <w:rPr>
          <w:rFonts w:ascii="Times New Roman" w:hAnsi="Times New Roman" w:cs="Times New Roman"/>
          <w:sz w:val="28"/>
          <w:szCs w:val="28"/>
        </w:rPr>
        <w:t>166,7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597CCB">
        <w:rPr>
          <w:rFonts w:ascii="Times New Roman" w:hAnsi="Times New Roman" w:cs="Times New Roman"/>
          <w:sz w:val="28"/>
          <w:szCs w:val="28"/>
        </w:rPr>
        <w:t>. рублей по расчетам по доходам</w:t>
      </w:r>
      <w:r w:rsidR="007D38B3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063635">
        <w:rPr>
          <w:rFonts w:ascii="Times New Roman" w:eastAsia="Calibri" w:hAnsi="Times New Roman" w:cs="Times New Roman"/>
          <w:sz w:val="28"/>
          <w:szCs w:val="28"/>
        </w:rPr>
        <w:t>Запольскохалеевичского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квартал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оформлению </w:t>
      </w:r>
      <w:r w:rsidR="00063635">
        <w:rPr>
          <w:rFonts w:ascii="Times New Roman" w:hAnsi="Times New Roman"/>
          <w:sz w:val="28"/>
          <w:szCs w:val="28"/>
        </w:rPr>
        <w:t>приложения</w:t>
      </w:r>
      <w:bookmarkStart w:id="0" w:name="_GoBack"/>
      <w:bookmarkEnd w:id="0"/>
      <w:r w:rsidR="00063635">
        <w:rPr>
          <w:rFonts w:ascii="Times New Roman" w:hAnsi="Times New Roman"/>
          <w:sz w:val="28"/>
          <w:szCs w:val="28"/>
        </w:rPr>
        <w:t>.</w:t>
      </w:r>
    </w:p>
    <w:p w:rsidR="007D38B3" w:rsidRDefault="007D38B3" w:rsidP="00063635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063635" w:rsidRPr="007D38B3" w:rsidRDefault="007D38B3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исполнение бюджета поселения осуществлять с соблюдением требований Бюджетного кодекса </w:t>
      </w:r>
      <w:r w:rsidR="00063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6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635" w:rsidRPr="00063635">
        <w:rPr>
          <w:rFonts w:ascii="Times New Roman" w:hAnsi="Times New Roman" w:cs="Times New Roman"/>
          <w:sz w:val="28"/>
          <w:szCs w:val="28"/>
        </w:rPr>
        <w:t xml:space="preserve"> </w:t>
      </w:r>
      <w:r w:rsidR="00063635" w:rsidRPr="008478A6">
        <w:rPr>
          <w:rFonts w:ascii="Times New Roman" w:hAnsi="Times New Roman" w:cs="Times New Roman"/>
          <w:sz w:val="28"/>
          <w:szCs w:val="28"/>
        </w:rPr>
        <w:t>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C7B52" w:rsidRDefault="007D38B3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E8" w:rsidRDefault="001D63E8" w:rsidP="00E50345">
      <w:pPr>
        <w:spacing w:line="240" w:lineRule="auto"/>
      </w:pPr>
      <w:r>
        <w:separator/>
      </w:r>
    </w:p>
  </w:endnote>
  <w:endnote w:type="continuationSeparator" w:id="0">
    <w:p w:rsidR="001D63E8" w:rsidRDefault="001D63E8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B1" w:rsidRDefault="004514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B1" w:rsidRDefault="004514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B1" w:rsidRDefault="004514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E8" w:rsidRDefault="001D63E8" w:rsidP="00E50345">
      <w:pPr>
        <w:spacing w:line="240" w:lineRule="auto"/>
      </w:pPr>
      <w:r>
        <w:separator/>
      </w:r>
    </w:p>
  </w:footnote>
  <w:footnote w:type="continuationSeparator" w:id="0">
    <w:p w:rsidR="001D63E8" w:rsidRDefault="001D63E8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B1" w:rsidRDefault="004514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EndPr/>
    <w:sdtContent>
      <w:p w:rsidR="004514B1" w:rsidRDefault="004514B1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14B1" w:rsidRDefault="004514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B1" w:rsidRDefault="004514B1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DA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6179"/>
    <w:rsid w:val="0004272C"/>
    <w:rsid w:val="000503EB"/>
    <w:rsid w:val="000529E6"/>
    <w:rsid w:val="00052DF8"/>
    <w:rsid w:val="00063177"/>
    <w:rsid w:val="00063635"/>
    <w:rsid w:val="000859A9"/>
    <w:rsid w:val="00087F5B"/>
    <w:rsid w:val="000A7403"/>
    <w:rsid w:val="000B4C79"/>
    <w:rsid w:val="000C3CAA"/>
    <w:rsid w:val="000D0AF6"/>
    <w:rsid w:val="000D6229"/>
    <w:rsid w:val="000E3F46"/>
    <w:rsid w:val="000F0CC1"/>
    <w:rsid w:val="000F6D60"/>
    <w:rsid w:val="000F73BD"/>
    <w:rsid w:val="001029FF"/>
    <w:rsid w:val="00112B96"/>
    <w:rsid w:val="00115D9A"/>
    <w:rsid w:val="0011723F"/>
    <w:rsid w:val="00120969"/>
    <w:rsid w:val="00127828"/>
    <w:rsid w:val="001449C7"/>
    <w:rsid w:val="00145391"/>
    <w:rsid w:val="001465AD"/>
    <w:rsid w:val="00153A09"/>
    <w:rsid w:val="00154865"/>
    <w:rsid w:val="0015602D"/>
    <w:rsid w:val="00170EC4"/>
    <w:rsid w:val="001759BB"/>
    <w:rsid w:val="001768D4"/>
    <w:rsid w:val="00180021"/>
    <w:rsid w:val="00180A77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D0A9C"/>
    <w:rsid w:val="001D63E8"/>
    <w:rsid w:val="00227148"/>
    <w:rsid w:val="002339E9"/>
    <w:rsid w:val="00246788"/>
    <w:rsid w:val="0027082C"/>
    <w:rsid w:val="00270CDF"/>
    <w:rsid w:val="002825D8"/>
    <w:rsid w:val="002834F6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D70AC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23437"/>
    <w:rsid w:val="0032581E"/>
    <w:rsid w:val="00337E26"/>
    <w:rsid w:val="00344D6F"/>
    <w:rsid w:val="00350BC9"/>
    <w:rsid w:val="003555F7"/>
    <w:rsid w:val="00356B32"/>
    <w:rsid w:val="00365CA7"/>
    <w:rsid w:val="003663FB"/>
    <w:rsid w:val="003741F6"/>
    <w:rsid w:val="00374662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7192"/>
    <w:rsid w:val="003E0784"/>
    <w:rsid w:val="004103A8"/>
    <w:rsid w:val="0041131A"/>
    <w:rsid w:val="00427E14"/>
    <w:rsid w:val="0043234A"/>
    <w:rsid w:val="00434221"/>
    <w:rsid w:val="00440654"/>
    <w:rsid w:val="004409B1"/>
    <w:rsid w:val="00444EA4"/>
    <w:rsid w:val="0044677E"/>
    <w:rsid w:val="004514B1"/>
    <w:rsid w:val="004775F0"/>
    <w:rsid w:val="004957D5"/>
    <w:rsid w:val="004A1648"/>
    <w:rsid w:val="004A659F"/>
    <w:rsid w:val="004B052F"/>
    <w:rsid w:val="004C2508"/>
    <w:rsid w:val="004D2780"/>
    <w:rsid w:val="004D2E92"/>
    <w:rsid w:val="004E154F"/>
    <w:rsid w:val="0050606C"/>
    <w:rsid w:val="0051143F"/>
    <w:rsid w:val="00512935"/>
    <w:rsid w:val="0051499A"/>
    <w:rsid w:val="00531118"/>
    <w:rsid w:val="005432BE"/>
    <w:rsid w:val="00547C1C"/>
    <w:rsid w:val="0055441A"/>
    <w:rsid w:val="0055590E"/>
    <w:rsid w:val="0058667A"/>
    <w:rsid w:val="00590402"/>
    <w:rsid w:val="00593268"/>
    <w:rsid w:val="00594E34"/>
    <w:rsid w:val="00594FAF"/>
    <w:rsid w:val="00597CCB"/>
    <w:rsid w:val="005A6DDD"/>
    <w:rsid w:val="005B1073"/>
    <w:rsid w:val="005B3BDD"/>
    <w:rsid w:val="005B6C64"/>
    <w:rsid w:val="005C000A"/>
    <w:rsid w:val="005C0690"/>
    <w:rsid w:val="005D360C"/>
    <w:rsid w:val="005D7BD6"/>
    <w:rsid w:val="005E40BB"/>
    <w:rsid w:val="005E5F05"/>
    <w:rsid w:val="005F2739"/>
    <w:rsid w:val="0060795A"/>
    <w:rsid w:val="00612DD0"/>
    <w:rsid w:val="00625BC6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773"/>
    <w:rsid w:val="00690066"/>
    <w:rsid w:val="00693E94"/>
    <w:rsid w:val="00694448"/>
    <w:rsid w:val="006A326E"/>
    <w:rsid w:val="006C2F63"/>
    <w:rsid w:val="006C48E0"/>
    <w:rsid w:val="006C671F"/>
    <w:rsid w:val="006C67D6"/>
    <w:rsid w:val="006E1C60"/>
    <w:rsid w:val="006E255B"/>
    <w:rsid w:val="006F6B81"/>
    <w:rsid w:val="007021C8"/>
    <w:rsid w:val="00703B7F"/>
    <w:rsid w:val="00713CDA"/>
    <w:rsid w:val="00716725"/>
    <w:rsid w:val="00723281"/>
    <w:rsid w:val="0072779C"/>
    <w:rsid w:val="00731417"/>
    <w:rsid w:val="00731C25"/>
    <w:rsid w:val="00735E3E"/>
    <w:rsid w:val="00742EF7"/>
    <w:rsid w:val="00745D41"/>
    <w:rsid w:val="00750E48"/>
    <w:rsid w:val="00767657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B8C"/>
    <w:rsid w:val="007C58E8"/>
    <w:rsid w:val="007C5E84"/>
    <w:rsid w:val="007C7B52"/>
    <w:rsid w:val="007C7C93"/>
    <w:rsid w:val="007D38B3"/>
    <w:rsid w:val="007E5854"/>
    <w:rsid w:val="0080235C"/>
    <w:rsid w:val="0080291B"/>
    <w:rsid w:val="00802FD6"/>
    <w:rsid w:val="008077B5"/>
    <w:rsid w:val="008202DE"/>
    <w:rsid w:val="00821E8D"/>
    <w:rsid w:val="00834D4F"/>
    <w:rsid w:val="008478A6"/>
    <w:rsid w:val="00863DFF"/>
    <w:rsid w:val="0086538D"/>
    <w:rsid w:val="00884B9A"/>
    <w:rsid w:val="008A587D"/>
    <w:rsid w:val="008A5F08"/>
    <w:rsid w:val="008B5913"/>
    <w:rsid w:val="008B6CEC"/>
    <w:rsid w:val="008C6E1D"/>
    <w:rsid w:val="008C722C"/>
    <w:rsid w:val="008D6920"/>
    <w:rsid w:val="008E1888"/>
    <w:rsid w:val="008F05DE"/>
    <w:rsid w:val="008F1D15"/>
    <w:rsid w:val="00904EFD"/>
    <w:rsid w:val="00907D9C"/>
    <w:rsid w:val="00920348"/>
    <w:rsid w:val="00922533"/>
    <w:rsid w:val="0092504F"/>
    <w:rsid w:val="00935C39"/>
    <w:rsid w:val="00946DE5"/>
    <w:rsid w:val="009510B0"/>
    <w:rsid w:val="00956826"/>
    <w:rsid w:val="00960221"/>
    <w:rsid w:val="009605AD"/>
    <w:rsid w:val="009661BB"/>
    <w:rsid w:val="009808D7"/>
    <w:rsid w:val="0099383D"/>
    <w:rsid w:val="009951D8"/>
    <w:rsid w:val="009A27E4"/>
    <w:rsid w:val="009A5494"/>
    <w:rsid w:val="009A5940"/>
    <w:rsid w:val="009A5F0B"/>
    <w:rsid w:val="009A6F72"/>
    <w:rsid w:val="009B5FC9"/>
    <w:rsid w:val="009F6AD4"/>
    <w:rsid w:val="009F6D3D"/>
    <w:rsid w:val="00A21B6F"/>
    <w:rsid w:val="00A23F0F"/>
    <w:rsid w:val="00A256D8"/>
    <w:rsid w:val="00A27042"/>
    <w:rsid w:val="00A270A1"/>
    <w:rsid w:val="00A345D9"/>
    <w:rsid w:val="00A47C16"/>
    <w:rsid w:val="00A47D3D"/>
    <w:rsid w:val="00A54A19"/>
    <w:rsid w:val="00A628C8"/>
    <w:rsid w:val="00A643CE"/>
    <w:rsid w:val="00A66624"/>
    <w:rsid w:val="00A71C4A"/>
    <w:rsid w:val="00A7356B"/>
    <w:rsid w:val="00A76C8B"/>
    <w:rsid w:val="00A83A68"/>
    <w:rsid w:val="00A83A73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2FA3"/>
    <w:rsid w:val="00AD3CB6"/>
    <w:rsid w:val="00AD3CE2"/>
    <w:rsid w:val="00AE7682"/>
    <w:rsid w:val="00AF1E8D"/>
    <w:rsid w:val="00B002EE"/>
    <w:rsid w:val="00B0534B"/>
    <w:rsid w:val="00B05815"/>
    <w:rsid w:val="00B06566"/>
    <w:rsid w:val="00B1172C"/>
    <w:rsid w:val="00B12BAB"/>
    <w:rsid w:val="00B14CDA"/>
    <w:rsid w:val="00B15DB0"/>
    <w:rsid w:val="00B164CE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4DEA"/>
    <w:rsid w:val="00BC15BF"/>
    <w:rsid w:val="00BC6155"/>
    <w:rsid w:val="00BD046C"/>
    <w:rsid w:val="00BD5ACF"/>
    <w:rsid w:val="00BF6F1B"/>
    <w:rsid w:val="00C00D13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81AE4"/>
    <w:rsid w:val="00C82E24"/>
    <w:rsid w:val="00C85513"/>
    <w:rsid w:val="00C90FEE"/>
    <w:rsid w:val="00C92D43"/>
    <w:rsid w:val="00C94F5C"/>
    <w:rsid w:val="00CA05FD"/>
    <w:rsid w:val="00CA277A"/>
    <w:rsid w:val="00CA6F5D"/>
    <w:rsid w:val="00CC1E8F"/>
    <w:rsid w:val="00CC2B67"/>
    <w:rsid w:val="00CC5444"/>
    <w:rsid w:val="00CC5E08"/>
    <w:rsid w:val="00CE1BC1"/>
    <w:rsid w:val="00D068A5"/>
    <w:rsid w:val="00D142E5"/>
    <w:rsid w:val="00D15A13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488E"/>
    <w:rsid w:val="00D7792C"/>
    <w:rsid w:val="00D84E80"/>
    <w:rsid w:val="00DA25CC"/>
    <w:rsid w:val="00DA631F"/>
    <w:rsid w:val="00DA6688"/>
    <w:rsid w:val="00DA7ABD"/>
    <w:rsid w:val="00DC56B3"/>
    <w:rsid w:val="00DC7A9B"/>
    <w:rsid w:val="00DE3798"/>
    <w:rsid w:val="00DE5CBC"/>
    <w:rsid w:val="00E058C7"/>
    <w:rsid w:val="00E07BA0"/>
    <w:rsid w:val="00E10EBD"/>
    <w:rsid w:val="00E1459C"/>
    <w:rsid w:val="00E1752D"/>
    <w:rsid w:val="00E21019"/>
    <w:rsid w:val="00E347B7"/>
    <w:rsid w:val="00E43740"/>
    <w:rsid w:val="00E44E5B"/>
    <w:rsid w:val="00E50345"/>
    <w:rsid w:val="00E608BB"/>
    <w:rsid w:val="00E73121"/>
    <w:rsid w:val="00E84134"/>
    <w:rsid w:val="00E84895"/>
    <w:rsid w:val="00E85034"/>
    <w:rsid w:val="00E96C50"/>
    <w:rsid w:val="00EA71B4"/>
    <w:rsid w:val="00EA7EC3"/>
    <w:rsid w:val="00EB12FA"/>
    <w:rsid w:val="00EB58AD"/>
    <w:rsid w:val="00EC546A"/>
    <w:rsid w:val="00ED0A88"/>
    <w:rsid w:val="00ED3500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10F96"/>
    <w:rsid w:val="00F22628"/>
    <w:rsid w:val="00F2789F"/>
    <w:rsid w:val="00F339F5"/>
    <w:rsid w:val="00F50AE2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7255"/>
    <w:rsid w:val="00FB439C"/>
    <w:rsid w:val="00FC3EB6"/>
    <w:rsid w:val="00FC7D32"/>
    <w:rsid w:val="00FD5F7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45F3242BA0EEC2DF4FE0C1BB133EBBE3F5804071FC164E113456D4B58B8F83205E0C49C30gBtD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C96A-8490-44E2-AD2E-84FF5297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10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16</cp:revision>
  <cp:lastPrinted>2018-06-08T08:22:00Z</cp:lastPrinted>
  <dcterms:created xsi:type="dcterms:W3CDTF">2018-06-01T09:14:00Z</dcterms:created>
  <dcterms:modified xsi:type="dcterms:W3CDTF">2018-06-08T08:22:00Z</dcterms:modified>
</cp:coreProperties>
</file>