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</w:t>
      </w:r>
      <w:proofErr w:type="spellStart"/>
      <w:r w:rsidR="00B23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Гарцевского</w:t>
      </w:r>
      <w:proofErr w:type="spellEnd"/>
      <w:r w:rsidR="0059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770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4B1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5E4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BF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70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5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E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E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920ED" w:rsidRPr="004D11AB" w:rsidRDefault="002E0A3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5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7E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5E4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BF7F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1004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4434B" w:rsidRDefault="0094434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п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составлении прогноза социально-экономического развития 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</w:t>
      </w:r>
      <w:r w:rsidR="007E0F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указаны 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колхозов</w:t>
      </w:r>
      <w:r w:rsidR="00BB6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3FE" w:rsidRDefault="008943FE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FE">
        <w:rPr>
          <w:rFonts w:ascii="Times New Roman" w:hAnsi="Times New Roman" w:cs="Times New Roman"/>
          <w:i/>
          <w:sz w:val="28"/>
          <w:szCs w:val="28"/>
        </w:rPr>
        <w:t xml:space="preserve">В нарушение ч.4 ст.173 БК РФ в пояснительной записке к прогнозу социально-экономического развития </w:t>
      </w:r>
      <w:r w:rsidRPr="00B03337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3FE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8943F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пояснительная записка составлена сжат</w:t>
      </w:r>
      <w:r w:rsidR="0094434B">
        <w:rPr>
          <w:rFonts w:ascii="Times New Roman" w:hAnsi="Times New Roman" w:cs="Times New Roman"/>
          <w:i/>
          <w:sz w:val="28"/>
          <w:szCs w:val="28"/>
        </w:rPr>
        <w:t>о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и не отражает основны</w:t>
      </w:r>
      <w:r w:rsidR="0094434B">
        <w:rPr>
          <w:rFonts w:ascii="Times New Roman" w:hAnsi="Times New Roman" w:cs="Times New Roman"/>
          <w:i/>
          <w:sz w:val="28"/>
          <w:szCs w:val="28"/>
        </w:rPr>
        <w:t>х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94434B">
        <w:rPr>
          <w:rFonts w:ascii="Times New Roman" w:hAnsi="Times New Roman" w:cs="Times New Roman"/>
          <w:i/>
          <w:sz w:val="28"/>
          <w:szCs w:val="28"/>
        </w:rPr>
        <w:t>ей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AB3" w:rsidRDefault="00D21AB3" w:rsidP="00894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пояснительной записке к прогнозу социально-экономического развития </w:t>
      </w:r>
      <w:proofErr w:type="spellStart"/>
      <w:r w:rsidRPr="00D21A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 w:rsidRPr="00D2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указано и не дана оценка  производимой продукции хозяйствами всех форм собственности муниципального образования.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образования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имеется;</w:t>
      </w:r>
    </w:p>
    <w:p w:rsidR="0094434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культуры- 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E32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библиотеки–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4B" w:rsidRPr="004D11AB" w:rsidRDefault="0094434B" w:rsidP="0094434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D17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7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7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B6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B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D17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B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9B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9B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B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 w:rsidR="009B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729A" w:rsidRDefault="006D4CE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r w:rsidR="009B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B6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9B2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</w:t>
      </w:r>
      <w:r w:rsidR="00742D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BB6D9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12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121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1507,3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1099,3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2A6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219,3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21560" w:rsidRPr="004D11AB" w:rsidRDefault="00121560" w:rsidP="00121560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560" w:rsidRPr="004D11AB" w:rsidRDefault="00121560" w:rsidP="00121560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21560" w:rsidRPr="004D11AB" w:rsidRDefault="0077425B" w:rsidP="00121560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</w:t>
      </w:r>
      <w:r w:rsidR="0012156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6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21560" w:rsidRDefault="00121560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2A6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742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121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CE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2A6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D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A62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6D4CEB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DF1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 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D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94E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разработан путем уточнения параметров планового периода и добавления параметров второго года  и планового периода 2017-2019 годы, </w:t>
      </w:r>
      <w:r w:rsidRPr="002A6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обоснование параметров, в том числе их сопоставление с ранее утвержденными параметрами, с указанием причин и факторов прогнозируемых изменений – необходимых требований к пояснительной записке, которые необходимо указывать в такой записке в соответствии с ч.4 ст.173 Бюджетного кодекса РФ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прогнозе</w:t>
      </w:r>
      <w:proofErr w:type="gramEnd"/>
      <w:r w:rsidR="00D674EB" w:rsidRPr="001B1F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отсутствуют</w:t>
      </w:r>
      <w:r w:rsidR="00D6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1B1F25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решения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1B1F2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статьей 37</w:t>
        </w:r>
      </w:hyperlink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Бюджетного кодекса</w:t>
      </w:r>
      <w:proofErr w:type="gramEnd"/>
      <w:r w:rsidRPr="001B1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РФ.</w:t>
      </w:r>
    </w:p>
    <w:p w:rsidR="00F93C4B" w:rsidRDefault="00F93C4B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D92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29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29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21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9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94616" w:rsidRDefault="00294616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16" w:rsidRDefault="00294616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16" w:rsidRDefault="00294616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16" w:rsidRDefault="00294616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27D73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92"/>
        <w:gridCol w:w="993"/>
        <w:gridCol w:w="850"/>
        <w:gridCol w:w="992"/>
        <w:gridCol w:w="622"/>
        <w:gridCol w:w="821"/>
        <w:gridCol w:w="711"/>
        <w:gridCol w:w="821"/>
        <w:gridCol w:w="711"/>
      </w:tblGrid>
      <w:tr w:rsidR="004D11AB" w:rsidRPr="004D11AB" w:rsidTr="00097AA0">
        <w:trPr>
          <w:trHeight w:val="255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9461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94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94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9461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94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9461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94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9461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21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94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F70AD4">
        <w:trPr>
          <w:trHeight w:val="1020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A42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4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35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538C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35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3538C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35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F70AD4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9461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DC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3538CB" w:rsidP="00F70AD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-657,7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4D11AB" w:rsidRPr="004D11AB" w:rsidTr="00F70AD4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9461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DC1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3538C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3538CB" w:rsidP="003538C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4D11AB" w:rsidRPr="004D11AB" w:rsidTr="00F70AD4">
        <w:trPr>
          <w:trHeight w:val="31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9461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DC1" w:rsidP="00A039C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3538CB" w:rsidP="00A039C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-566,7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4D11AB" w:rsidRPr="004D11AB" w:rsidTr="00F70AD4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9461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DC1" w:rsidP="0073297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3538CB" w:rsidP="00F70A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-4405,6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73297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38C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4D11AB" w:rsidRPr="004D11AB" w:rsidTr="00F70AD4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DC1" w:rsidP="00A30DC1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30DC1" w:rsidRDefault="00A30DC1" w:rsidP="000477B9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EA4249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24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1649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3538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657,7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расходам на 4405,6 тыс. рублей или на 57,5%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1747,0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B0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1507,3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566,7</w:t>
      </w:r>
      <w:r w:rsidR="005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9263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3295,3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1787,0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1508,3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F70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9263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2053,3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DF54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1834,0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4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предусмотрены в сумме </w:t>
      </w:r>
      <w:r w:rsidR="00926303">
        <w:rPr>
          <w:rFonts w:ascii="Times New Roman" w:eastAsia="Times New Roman" w:hAnsi="Times New Roman" w:cs="Times New Roman"/>
          <w:sz w:val="28"/>
          <w:szCs w:val="28"/>
          <w:lang w:eastAsia="ru-RU"/>
        </w:rPr>
        <w:t>219,3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12813" w:rsidRDefault="004D11AB" w:rsidP="0021281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201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82B76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101,3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DF54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202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37,7</w:t>
      </w:r>
      <w:r w:rsidR="005E7F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</w:t>
      </w:r>
      <w:r w:rsidR="00482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128DE" w:rsidRDefault="007128DE" w:rsidP="0021281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8DE" w:rsidRDefault="007128DE" w:rsidP="0021281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8DE" w:rsidRDefault="007128DE" w:rsidP="0021281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8DE" w:rsidRDefault="004D11AB" w:rsidP="007128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структуры доходов бюджета в 201</w:t>
      </w:r>
      <w:r w:rsidR="00DF5402" w:rsidRPr="00D2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2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DF5402" w:rsidRPr="00D2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4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5E7F0F" w:rsidP="007128DE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8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82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8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82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8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82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8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F5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82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9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A92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61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A039C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82B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26E54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</w:tbl>
    <w:p w:rsidR="00212813" w:rsidRDefault="00212813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E26E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="003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53,7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C5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Динамика удельного веса налоговых и неналоговых доходов бюджета в 201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C5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53,7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85,1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CC5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налоговых доходов бюджета в трехлетней перспективе по-прежнему будет составлять </w:t>
      </w:r>
      <w:r w:rsidR="002D6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8F3" w:rsidRDefault="00FA38F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A06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CC5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6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A92FD4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05AA5" w:rsidP="00A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A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C505A" w:rsidP="00A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A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C5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C5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069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89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069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80944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C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2D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146,2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F3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13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037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123,5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F3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13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037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9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F3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B14E3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</w:t>
            </w:r>
            <w:r w:rsidR="00744E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9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9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F3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B14E3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74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13B" w:rsidP="0074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744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D0374" w:rsidP="00B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75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6F8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99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99E" w:rsidP="006A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CF37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80944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89113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2D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146,8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4,2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5,0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D1C5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44E0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B75EF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A7DE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</w:tr>
      <w:tr w:rsidR="00FA38F3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D725E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054A4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48094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48094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51728B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2D6F8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Pr="00FA38F3" w:rsidRDefault="00FA38F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-86,5</w:t>
            </w:r>
          </w:p>
        </w:tc>
      </w:tr>
      <w:tr w:rsidR="00C66F62" w:rsidRPr="004D11AB" w:rsidTr="00D725EB">
        <w:trPr>
          <w:trHeight w:val="387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Pr="006911DD" w:rsidRDefault="0089113B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744E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B75EF2" w:rsidP="00B7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B75EF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F62" w:rsidRDefault="006A7DE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</w:tr>
      <w:tr w:rsidR="00FA38F3" w:rsidRPr="004D11AB" w:rsidTr="00C66F62">
        <w:trPr>
          <w:trHeight w:val="61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FA38F3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AD1C5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8F3" w:rsidRDefault="005172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6A7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3F4923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="003D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спрогнозировано 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F49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</w:t>
      </w:r>
      <w:r w:rsidR="0076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на долю налога на доходы физических лиц в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приходится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42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105,9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116,7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составит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123,5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A15F0" w:rsidRPr="004D11AB" w:rsidRDefault="004A15F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9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F2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A15F0" w:rsidRP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F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334,0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254,0</w:t>
      </w:r>
      <w:r w:rsidR="004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4,2 раза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D7C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367,0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404,0 тыс. рублей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C3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на долю налога на имущество физических лиц в 201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1301,0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C25791">
        <w:rPr>
          <w:rFonts w:ascii="Times New Roman" w:eastAsia="Times New Roman" w:hAnsi="Times New Roman" w:cs="Times New Roman"/>
          <w:sz w:val="28"/>
          <w:szCs w:val="28"/>
          <w:lang w:eastAsia="ru-RU"/>
        </w:rPr>
        <w:t>213,9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119,7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D7C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34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1307,0</w:t>
      </w:r>
      <w:r w:rsidR="009E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D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1314,0 </w:t>
      </w:r>
      <w:r w:rsidR="00BD7C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03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40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A7760E" w:rsidRP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зачисления в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A7760E" w:rsidRPr="002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6B7667" w:rsidRPr="006B7667" w:rsidRDefault="006B7667" w:rsidP="006B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2019-2021 годах предусматриваются по 87,0 тыс. рублей ежегодно. 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360840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360840">
        <w:rPr>
          <w:rFonts w:ascii="Times New Roman" w:hAnsi="Times New Roman" w:cs="Times New Roman"/>
          <w:sz w:val="28"/>
          <w:szCs w:val="28"/>
        </w:rPr>
        <w:t>46,3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 w:rsidR="00360840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0840">
        <w:rPr>
          <w:rFonts w:ascii="Times New Roman" w:hAnsi="Times New Roman" w:cs="Times New Roman"/>
          <w:sz w:val="28"/>
          <w:szCs w:val="28"/>
        </w:rPr>
        <w:t>45,8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BD7C27">
        <w:rPr>
          <w:rFonts w:ascii="Times New Roman" w:hAnsi="Times New Roman" w:cs="Times New Roman"/>
          <w:sz w:val="28"/>
          <w:szCs w:val="28"/>
        </w:rPr>
        <w:t>2</w:t>
      </w:r>
      <w:r w:rsidR="00360840">
        <w:rPr>
          <w:rFonts w:ascii="Times New Roman" w:hAnsi="Times New Roman" w:cs="Times New Roman"/>
          <w:sz w:val="28"/>
          <w:szCs w:val="28"/>
        </w:rPr>
        <w:t>1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0840">
        <w:rPr>
          <w:rFonts w:ascii="Times New Roman" w:hAnsi="Times New Roman" w:cs="Times New Roman"/>
          <w:sz w:val="28"/>
          <w:szCs w:val="28"/>
        </w:rPr>
        <w:t>10,7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36084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D7C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08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03580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97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565"/>
        <w:gridCol w:w="1134"/>
        <w:gridCol w:w="1417"/>
        <w:gridCol w:w="992"/>
        <w:gridCol w:w="1134"/>
        <w:gridCol w:w="851"/>
        <w:gridCol w:w="30"/>
      </w:tblGrid>
      <w:tr w:rsidR="00360840" w:rsidRPr="004D11AB" w:rsidTr="00360840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Default="00360840" w:rsidP="003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 </w:t>
            </w:r>
          </w:p>
          <w:p w:rsidR="00360840" w:rsidRPr="004D11AB" w:rsidRDefault="00360840" w:rsidP="003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Default="00360840" w:rsidP="00BD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360840" w:rsidRPr="004D11AB" w:rsidRDefault="00360840" w:rsidP="00BD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36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0840" w:rsidRPr="004D11AB" w:rsidRDefault="00360840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840" w:rsidRPr="004D11AB" w:rsidTr="00360840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4D11AB" w:rsidRDefault="00360840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840" w:rsidRPr="00A039C7" w:rsidRDefault="001A078B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360840" w:rsidRPr="004D11AB" w:rsidRDefault="00360840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9-2020 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72,5%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="00D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63,8%</w:t>
      </w:r>
      <w:r w:rsidR="00A77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B53" w:rsidRDefault="004D11AB" w:rsidP="00F2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036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278,0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223,0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трехлетний период в сумм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81" w:rsidRDefault="00F02F81" w:rsidP="00F26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расходов, определенный в решении «О бюджете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03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40CA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3295,3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F02F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83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2053,3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8E4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F26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32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</w:t>
      </w:r>
      <w:r w:rsidR="00FA7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83274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8E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32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4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B40CA9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E4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E4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8E4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E4C19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E4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E4C19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32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E4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D66112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D66112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52208F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1492,9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1487,9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4D11AB" w:rsidRPr="004D11AB" w:rsidTr="00D66112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D11AB" w:rsidRPr="004D11AB" w:rsidTr="00D66112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D11AB" w:rsidRPr="004D11AB" w:rsidTr="00D66112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1860CB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0022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0022AB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D11AB" w:rsidRPr="004D11AB" w:rsidTr="00D66112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75" w:rsidRPr="004D11AB" w:rsidRDefault="0036529E" w:rsidP="000E1D75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</w:tr>
      <w:tr w:rsidR="004D11AB" w:rsidRPr="004D11AB" w:rsidTr="00D66112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2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BE4F2C" w:rsidRPr="004D11AB" w:rsidTr="00D66112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36529E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860C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0022AB" w:rsidRPr="004D11AB" w:rsidTr="00D66112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187A18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0022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2AB" w:rsidRDefault="00197BE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4D11AB" w:rsidRPr="004D11AB" w:rsidTr="00D66112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E4C19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529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529E" w:rsidRDefault="0036529E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022AB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DF27EF" w:rsidRDefault="004D11AB" w:rsidP="008063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66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3E12C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1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1492,5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1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1492,9</w:t>
      </w:r>
      <w:r w:rsidR="008E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0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72,5% (1487,9 тыс. рублей).</w:t>
      </w:r>
      <w:r w:rsidRPr="004D11A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197B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</w:t>
      </w:r>
      <w:r w:rsidR="00197B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8063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97B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1492,5</w:t>
      </w:r>
      <w:r w:rsidR="0058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1492,9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6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97BED">
        <w:rPr>
          <w:rFonts w:ascii="Times New Roman" w:eastAsia="Times New Roman" w:hAnsi="Times New Roman" w:cs="Times New Roman"/>
          <w:sz w:val="28"/>
          <w:szCs w:val="28"/>
          <w:lang w:eastAsia="ru-RU"/>
        </w:rPr>
        <w:t>1487,9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197BED" w:rsidRDefault="00197BED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ED" w:rsidRDefault="00197BED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ED" w:rsidRDefault="00197BED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ED" w:rsidRDefault="00197BED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623"/>
        <w:gridCol w:w="737"/>
        <w:gridCol w:w="1143"/>
        <w:gridCol w:w="1143"/>
        <w:gridCol w:w="960"/>
        <w:gridCol w:w="1587"/>
        <w:gridCol w:w="16"/>
      </w:tblGrid>
      <w:tr w:rsidR="004D11AB" w:rsidRPr="004D11AB" w:rsidTr="0060038D">
        <w:trPr>
          <w:trHeight w:val="276"/>
        </w:trPr>
        <w:tc>
          <w:tcPr>
            <w:tcW w:w="3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97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97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063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97B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806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9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/201</w:t>
            </w:r>
            <w:r w:rsidR="0019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91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2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1492,5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1492,9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1487,9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442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9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1055,5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60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60038D">
        <w:trPr>
          <w:trHeight w:val="9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60038D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446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1446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55E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6003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60038D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38D" w:rsidRPr="004D11AB" w:rsidTr="0060038D">
        <w:trPr>
          <w:gridAfter w:val="1"/>
          <w:wAfter w:w="16" w:type="dxa"/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E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E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60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60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E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E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8D" w:rsidRPr="004D11AB" w:rsidRDefault="0060038D" w:rsidP="00E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A2" w:rsidRDefault="00E463A2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отмечает, что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подразделу 0107 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«Обеспечение проведения выборов и референдумов»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отсутствуют плановые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назначение, при том,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единый день голосования 8 сентября 2019 года в РФ пройдут выборные компании различного уровня, в том числе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выборов в представительный орган данного сельского поселения.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6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годом,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выше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уровню оценки 201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разделу 01 «Общегосударственные расходы» </w:t>
      </w:r>
      <w:r w:rsidR="0055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снизятся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C4A3E" w:rsidRPr="004D11AB" w:rsidRDefault="00AC4A3E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4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 w:rsidR="006003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5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6D654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15,0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обеспечению пожарной безопасности по сравнению с уровнем бюджетных расходов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163,4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148,4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</w:t>
      </w:r>
      <w:r w:rsidR="00A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1150,0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1156,0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1379,0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229,0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6D6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336,5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386,5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268,9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846298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AE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EC0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3401,7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составят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84,4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72,5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018BE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B90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550,0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8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38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культура и кинематография в структуре бюджета 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018BE" w:rsidRPr="004D11AB" w:rsidRDefault="00A018BE" w:rsidP="00A01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0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A018BE" w:rsidRPr="004D11AB" w:rsidRDefault="00A018BE" w:rsidP="00A01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18BE" w:rsidRPr="004D11AB" w:rsidRDefault="00A018BE" w:rsidP="00A01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18BE" w:rsidRPr="004D11AB" w:rsidRDefault="00A018BE" w:rsidP="00A018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5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018BE" w:rsidRDefault="00A018BE" w:rsidP="00A018B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расходов по разделу 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85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8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2748D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3856EE">
        <w:rPr>
          <w:rFonts w:ascii="Times New Roman" w:hAnsi="Times New Roman" w:cs="Times New Roman"/>
          <w:bCs/>
          <w:sz w:val="28"/>
          <w:szCs w:val="28"/>
        </w:rPr>
        <w:t>2</w:t>
      </w:r>
      <w:r w:rsidR="002748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6055E2">
        <w:rPr>
          <w:rFonts w:ascii="Times New Roman" w:hAnsi="Times New Roman" w:cs="Times New Roman"/>
          <w:bCs/>
          <w:sz w:val="28"/>
          <w:szCs w:val="28"/>
        </w:rPr>
        <w:t>Гарцевского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2748D0"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3856EE">
        <w:rPr>
          <w:rFonts w:ascii="Times New Roman" w:hAnsi="Times New Roman" w:cs="Times New Roman"/>
          <w:sz w:val="28"/>
          <w:szCs w:val="28"/>
        </w:rPr>
        <w:t>2</w:t>
      </w:r>
      <w:r w:rsidR="002748D0">
        <w:rPr>
          <w:rFonts w:ascii="Times New Roman" w:hAnsi="Times New Roman" w:cs="Times New Roman"/>
          <w:sz w:val="28"/>
          <w:szCs w:val="28"/>
        </w:rPr>
        <w:t>1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6055E2">
        <w:rPr>
          <w:rFonts w:ascii="Times New Roman" w:hAnsi="Times New Roman" w:cs="Times New Roman"/>
          <w:sz w:val="28"/>
          <w:szCs w:val="28"/>
        </w:rPr>
        <w:t>Гарцевского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6EE" w:rsidRDefault="003856EE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EE" w:rsidRDefault="003856EE" w:rsidP="0038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Гарцевского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856EE" w:rsidRDefault="003856EE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EE" w:rsidRPr="00A87ADB" w:rsidRDefault="003856EE" w:rsidP="0038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6EE" w:rsidRPr="005A3732" w:rsidRDefault="003856EE" w:rsidP="0038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Гарцевского</w:t>
      </w:r>
      <w:proofErr w:type="spellEnd"/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(пункт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856EE" w:rsidRPr="005A3732" w:rsidRDefault="003856EE" w:rsidP="0038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нарушение вышеуказанных условий перечень </w:t>
      </w: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предлагаемых к реализации в 201</w:t>
      </w:r>
      <w:r w:rsidR="00EE0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 и плановом периоде 20</w:t>
      </w:r>
      <w:r w:rsidR="00EE0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EE0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 постановлением администрации не утвержден</w:t>
      </w:r>
      <w:proofErr w:type="gramEnd"/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3856EE" w:rsidRPr="00A87ADB" w:rsidRDefault="003856EE" w:rsidP="0038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084627">
        <w:rPr>
          <w:rFonts w:ascii="Times New Roman" w:hAnsi="Times New Roman" w:cs="Times New Roman"/>
          <w:sz w:val="28"/>
          <w:szCs w:val="28"/>
        </w:rPr>
        <w:t>Гарцевского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3856EE" w:rsidRDefault="003856EE" w:rsidP="003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84627">
        <w:rPr>
          <w:rFonts w:ascii="Times New Roman" w:hAnsi="Times New Roman" w:cs="Times New Roman"/>
          <w:sz w:val="28"/>
          <w:szCs w:val="28"/>
        </w:rPr>
        <w:t>Гарцевско</w:t>
      </w:r>
      <w:r w:rsidR="00EE0AA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2821,8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2403,5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1522,1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56EE" w:rsidRDefault="003856EE" w:rsidP="0038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201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0A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482,7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531,2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A2" w:rsidRDefault="00E463A2" w:rsidP="00E4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отметить, что  общий объем бюджетных ассигнований на трехлетний период, предусмотренных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паспорте программы 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6846,2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 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ассигнованиям, </w:t>
      </w:r>
      <w:proofErr w:type="gramStart"/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предусмотренными</w:t>
      </w:r>
      <w:proofErr w:type="gramEnd"/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проекте решения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6747,4 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рублей), разница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98,8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56EE" w:rsidRPr="004E6668" w:rsidRDefault="003856EE" w:rsidP="003856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FE3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996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3856EE" w:rsidRPr="004E6668" w:rsidRDefault="003856EE" w:rsidP="003856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99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6846,2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2821,8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2403,6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3856EE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1620,8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031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7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03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3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(индикаторами).</w:t>
      </w:r>
    </w:p>
    <w:p w:rsidR="003856EE" w:rsidRPr="004E6668" w:rsidRDefault="003856EE" w:rsidP="003856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3856EE" w:rsidRDefault="003856EE" w:rsidP="003856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(индикаторов)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3856EE" w:rsidRPr="007128DE" w:rsidRDefault="000379F4" w:rsidP="003856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мероприятию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дорожной деятельности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28DE">
        <w:rPr>
          <w:rFonts w:ascii="Times New Roman" w:hAnsi="Times New Roman" w:cs="Times New Roman"/>
          <w:sz w:val="28"/>
          <w:szCs w:val="28"/>
        </w:rPr>
        <w:t>9</w:t>
      </w:r>
      <w:r w:rsidR="00BE2100" w:rsidRPr="00BE2100">
        <w:rPr>
          <w:rFonts w:ascii="Times New Roman" w:hAnsi="Times New Roman" w:cs="Times New Roman"/>
          <w:sz w:val="28"/>
          <w:szCs w:val="28"/>
        </w:rPr>
        <w:t>-202</w:t>
      </w:r>
      <w:r w:rsidR="007128DE">
        <w:rPr>
          <w:rFonts w:ascii="Times New Roman" w:hAnsi="Times New Roman" w:cs="Times New Roman"/>
          <w:sz w:val="28"/>
          <w:szCs w:val="28"/>
        </w:rPr>
        <w:t>0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 годы установлен</w:t>
      </w:r>
      <w:r w:rsidR="00BE2100">
        <w:rPr>
          <w:rFonts w:ascii="Times New Roman" w:hAnsi="Times New Roman" w:cs="Times New Roman"/>
          <w:sz w:val="28"/>
          <w:szCs w:val="28"/>
        </w:rPr>
        <w:t>ы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 в </w:t>
      </w:r>
      <w:r w:rsidR="007128DE">
        <w:rPr>
          <w:rFonts w:ascii="Times New Roman" w:hAnsi="Times New Roman" w:cs="Times New Roman"/>
          <w:sz w:val="28"/>
          <w:szCs w:val="28"/>
        </w:rPr>
        <w:t>разных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128DE">
        <w:rPr>
          <w:rFonts w:ascii="Times New Roman" w:hAnsi="Times New Roman" w:cs="Times New Roman"/>
          <w:sz w:val="28"/>
          <w:szCs w:val="28"/>
        </w:rPr>
        <w:t>ах, на 2020 год финансовое обеспечение не запланировано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, </w:t>
      </w:r>
      <w:r w:rsidR="007128DE">
        <w:rPr>
          <w:rFonts w:ascii="Times New Roman" w:hAnsi="Times New Roman" w:cs="Times New Roman"/>
          <w:sz w:val="28"/>
          <w:szCs w:val="28"/>
        </w:rPr>
        <w:t>при этом</w:t>
      </w:r>
      <w:r w:rsidR="00BE2100" w:rsidRPr="00BE2100">
        <w:rPr>
          <w:rFonts w:ascii="Times New Roman" w:hAnsi="Times New Roman" w:cs="Times New Roman"/>
          <w:sz w:val="28"/>
          <w:szCs w:val="28"/>
        </w:rPr>
        <w:t xml:space="preserve"> показатели (индикаторы) </w:t>
      </w:r>
      <w:r w:rsidR="007128DE">
        <w:rPr>
          <w:rFonts w:ascii="Times New Roman" w:hAnsi="Times New Roman" w:cs="Times New Roman"/>
          <w:sz w:val="28"/>
          <w:szCs w:val="28"/>
        </w:rPr>
        <w:t>на 2019-2020 года установлены на одном уровне</w:t>
      </w:r>
      <w:r w:rsidR="00BE2100">
        <w:rPr>
          <w:rFonts w:ascii="Times New Roman" w:hAnsi="Times New Roman" w:cs="Times New Roman"/>
          <w:sz w:val="28"/>
          <w:szCs w:val="28"/>
        </w:rPr>
        <w:t xml:space="preserve">, </w:t>
      </w:r>
      <w:r w:rsidR="007128DE">
        <w:rPr>
          <w:rFonts w:ascii="Times New Roman" w:hAnsi="Times New Roman" w:cs="Times New Roman"/>
          <w:sz w:val="28"/>
          <w:szCs w:val="28"/>
        </w:rPr>
        <w:t xml:space="preserve">на 2021 год при отсутствии финансирования индикатор установлен выше плановых сведений показателей (индикаторов) 2019-2020 годов, что </w:t>
      </w:r>
      <w:r w:rsidR="00BE2100" w:rsidRPr="00BE2100">
        <w:rPr>
          <w:sz w:val="28"/>
          <w:szCs w:val="28"/>
        </w:rPr>
        <w:t xml:space="preserve"> </w:t>
      </w:r>
      <w:r w:rsidR="00BE2100" w:rsidRPr="00BE2100">
        <w:rPr>
          <w:rFonts w:ascii="Times New Roman" w:hAnsi="Times New Roman" w:cs="Times New Roman"/>
          <w:sz w:val="28"/>
          <w:szCs w:val="28"/>
        </w:rPr>
        <w:t>свидетельствует о недостаточной взаимосвязи оценки достижения результатов и осуществления расходов.</w:t>
      </w:r>
      <w:proofErr w:type="gramEnd"/>
    </w:p>
    <w:p w:rsidR="007128DE" w:rsidRDefault="007128DE" w:rsidP="007128DE">
      <w:pPr>
        <w:pStyle w:val="af3"/>
        <w:numPr>
          <w:ilvl w:val="0"/>
          <w:numId w:val="4"/>
        </w:num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по благоустройству финансирование на 2019-2021 годы установлено в разных объемах, при этом  показатели (индикаторы) установлены на одном уровне,</w:t>
      </w:r>
      <w:r w:rsidRPr="005842EE">
        <w:rPr>
          <w:sz w:val="28"/>
          <w:szCs w:val="28"/>
        </w:rPr>
        <w:t xml:space="preserve"> </w:t>
      </w:r>
      <w:r w:rsidRPr="007A777A">
        <w:rPr>
          <w:sz w:val="28"/>
          <w:szCs w:val="28"/>
        </w:rPr>
        <w:t xml:space="preserve">что не позволяет оценить степень их влияния на выполнения соответствующей задачи муниципальной </w:t>
      </w:r>
      <w:proofErr w:type="gramStart"/>
      <w:r w:rsidRPr="007A777A">
        <w:rPr>
          <w:sz w:val="28"/>
          <w:szCs w:val="28"/>
        </w:rPr>
        <w:t>программы</w:t>
      </w:r>
      <w:proofErr w:type="gramEnd"/>
      <w:r w:rsidRPr="007A777A">
        <w:rPr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</w:t>
      </w:r>
    </w:p>
    <w:p w:rsidR="003856EE" w:rsidRPr="007128DE" w:rsidRDefault="00BE2100" w:rsidP="007128D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856EE" w:rsidRP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момент, полноценная система муниципальной программы,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поселения, не сформирована.</w:t>
      </w:r>
      <w:r w:rsidR="003856EE" w:rsidRPr="007128DE">
        <w:rPr>
          <w:rFonts w:ascii="Times New Roman" w:eastAsia="Times New Roman" w:hAnsi="Times New Roman" w:cs="Times New Roman"/>
          <w:bCs/>
          <w:cap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00" w:rsidRDefault="006B7667" w:rsidP="00BE21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100"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0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7128DE" w:rsidRPr="004D11AB" w:rsidRDefault="006B7667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28DE"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 по доходам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657,7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расходам на 4405,6 тыс. рублей или на 57,5%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128DE" w:rsidRPr="004D11AB" w:rsidRDefault="007128DE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1507,3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7128DE" w:rsidRPr="004D11AB" w:rsidRDefault="006B7667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128DE"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3295,3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28DE" w:rsidRPr="004D11AB" w:rsidRDefault="007128DE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7128DE" w:rsidRDefault="006B7667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28DE"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</w:t>
      </w:r>
      <w:r w:rsidRP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B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2053,3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28D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7128DE">
        <w:rPr>
          <w:rFonts w:ascii="Times New Roman" w:eastAsia="Times New Roman" w:hAnsi="Times New Roman" w:cs="Times New Roman"/>
          <w:sz w:val="28"/>
          <w:szCs w:val="28"/>
          <w:lang w:eastAsia="ru-RU"/>
        </w:rPr>
        <w:t>37,7%.</w:t>
      </w:r>
    </w:p>
    <w:p w:rsidR="007128DE" w:rsidRPr="004D11AB" w:rsidRDefault="007128DE" w:rsidP="007128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20209 года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7128DE" w:rsidRDefault="007128DE" w:rsidP="007128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101,3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 года, в 2021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37,7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6B7667" w:rsidRPr="004D11AB" w:rsidRDefault="006B7667" w:rsidP="006B766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>
        <w:rPr>
          <w:rFonts w:ascii="Times New Roman" w:hAnsi="Times New Roman" w:cs="Times New Roman"/>
          <w:sz w:val="28"/>
          <w:szCs w:val="28"/>
        </w:rPr>
        <w:t>46,3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10,7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B7667" w:rsidRPr="004D11AB" w:rsidRDefault="00BE2100" w:rsidP="006B7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расходов, определенный в решении «О бюджете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Гарцевское</w:t>
      </w:r>
      <w:proofErr w:type="spellEnd"/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6B766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составляет:</w:t>
      </w:r>
    </w:p>
    <w:p w:rsidR="006B7667" w:rsidRPr="004D11AB" w:rsidRDefault="006B7667" w:rsidP="006B7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B7667" w:rsidRDefault="006B7667" w:rsidP="006B76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3295,3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667" w:rsidRPr="004D11AB" w:rsidRDefault="006B7667" w:rsidP="006B76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2053,3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667" w:rsidRPr="004D11AB" w:rsidRDefault="006B7667" w:rsidP="006B76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к исполнению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6B7667" w:rsidRPr="004D11AB" w:rsidRDefault="006B7667" w:rsidP="006B7667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100" w:rsidRDefault="009F69D1" w:rsidP="006B7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E2100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и непрограммным направлениям деятельности</w:t>
      </w:r>
      <w:r w:rsidR="00BE2100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Гарцевской</w:t>
      </w:r>
      <w:proofErr w:type="spellEnd"/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BE2100" w:rsidRPr="004A4CE1" w:rsidRDefault="009F69D1" w:rsidP="00BE21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E2100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E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6B7667">
        <w:rPr>
          <w:rFonts w:ascii="Times New Roman" w:hAnsi="Times New Roman" w:cs="Times New Roman"/>
          <w:bCs/>
          <w:sz w:val="28"/>
          <w:szCs w:val="28"/>
        </w:rPr>
        <w:t>9</w:t>
      </w:r>
      <w:r w:rsidR="00BE2100">
        <w:rPr>
          <w:rFonts w:ascii="Times New Roman" w:hAnsi="Times New Roman" w:cs="Times New Roman"/>
          <w:bCs/>
          <w:sz w:val="28"/>
          <w:szCs w:val="28"/>
        </w:rPr>
        <w:t>-202</w:t>
      </w:r>
      <w:r w:rsidR="006B7667">
        <w:rPr>
          <w:rFonts w:ascii="Times New Roman" w:hAnsi="Times New Roman" w:cs="Times New Roman"/>
          <w:bCs/>
          <w:sz w:val="28"/>
          <w:szCs w:val="28"/>
        </w:rPr>
        <w:t>1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 w:rsidR="00BE2100">
        <w:rPr>
          <w:rFonts w:ascii="Times New Roman" w:hAnsi="Times New Roman" w:cs="Times New Roman"/>
          <w:bCs/>
          <w:sz w:val="28"/>
          <w:szCs w:val="28"/>
        </w:rPr>
        <w:t>ах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 w:rsidR="00BE2100">
        <w:rPr>
          <w:rFonts w:ascii="Times New Roman" w:hAnsi="Times New Roman" w:cs="Times New Roman"/>
          <w:bCs/>
          <w:sz w:val="28"/>
          <w:szCs w:val="28"/>
        </w:rPr>
        <w:t>.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100">
        <w:rPr>
          <w:rFonts w:ascii="Times New Roman" w:hAnsi="Times New Roman" w:cs="Times New Roman"/>
          <w:bCs/>
          <w:sz w:val="28"/>
          <w:szCs w:val="28"/>
        </w:rPr>
        <w:t>П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Гарцевского</w:t>
      </w:r>
      <w:proofErr w:type="spellEnd"/>
      <w:r w:rsidR="00BE21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6B7667">
        <w:rPr>
          <w:rFonts w:ascii="Times New Roman" w:hAnsi="Times New Roman" w:cs="Times New Roman"/>
          <w:sz w:val="28"/>
          <w:szCs w:val="28"/>
        </w:rPr>
        <w:t>20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BE2100">
        <w:rPr>
          <w:rFonts w:ascii="Times New Roman" w:hAnsi="Times New Roman" w:cs="Times New Roman"/>
          <w:sz w:val="28"/>
          <w:szCs w:val="28"/>
        </w:rPr>
        <w:t>-202</w:t>
      </w:r>
      <w:r w:rsidR="006B7667">
        <w:rPr>
          <w:rFonts w:ascii="Times New Roman" w:hAnsi="Times New Roman" w:cs="Times New Roman"/>
          <w:sz w:val="28"/>
          <w:szCs w:val="28"/>
        </w:rPr>
        <w:t>2</w:t>
      </w:r>
      <w:r w:rsidR="00BE2100">
        <w:rPr>
          <w:rFonts w:ascii="Times New Roman" w:hAnsi="Times New Roman" w:cs="Times New Roman"/>
          <w:sz w:val="28"/>
          <w:szCs w:val="28"/>
        </w:rPr>
        <w:t>годов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BE2100" w:rsidRDefault="009F69D1" w:rsidP="00BE2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E2100" w:rsidRPr="00FA37FE">
        <w:rPr>
          <w:rFonts w:ascii="Times New Roman" w:hAnsi="Times New Roman" w:cs="Times New Roman"/>
          <w:b/>
          <w:sz w:val="28"/>
          <w:szCs w:val="28"/>
        </w:rPr>
        <w:t>.</w:t>
      </w:r>
      <w:r w:rsidR="00BE2100">
        <w:rPr>
          <w:rFonts w:ascii="Times New Roman" w:hAnsi="Times New Roman" w:cs="Times New Roman"/>
          <w:sz w:val="28"/>
          <w:szCs w:val="28"/>
        </w:rPr>
        <w:t xml:space="preserve"> С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="00BE2100"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Гарцевского</w:t>
      </w:r>
      <w:proofErr w:type="spellEnd"/>
      <w:r w:rsidR="00BE21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100"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 w:rsidR="00BE2100">
        <w:rPr>
          <w:rFonts w:ascii="Times New Roman" w:hAnsi="Times New Roman" w:cs="Times New Roman"/>
          <w:sz w:val="28"/>
          <w:szCs w:val="28"/>
        </w:rPr>
        <w:t>.</w:t>
      </w:r>
    </w:p>
    <w:p w:rsidR="00BE2100" w:rsidRPr="00E207B0" w:rsidRDefault="00BE2100" w:rsidP="00BE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F69D1">
        <w:rPr>
          <w:rFonts w:ascii="Times New Roman" w:hAnsi="Times New Roman" w:cs="Times New Roman"/>
          <w:b/>
          <w:sz w:val="28"/>
          <w:szCs w:val="28"/>
        </w:rPr>
        <w:t>0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</w:t>
      </w:r>
      <w:r w:rsidR="006B766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6B766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6B76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постановлением администрации не утвержден</w:t>
      </w:r>
      <w:proofErr w:type="gramEnd"/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E2100" w:rsidRPr="00A87ADB" w:rsidRDefault="00BE2100" w:rsidP="00BE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9F6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6B7667" w:rsidRDefault="00BE2100" w:rsidP="006B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Непрограммную часть проекта бюджета в 2019-2021 годы составляют в 2019г - 432,5 тыс. рублей, в 2020-2021 </w:t>
      </w:r>
      <w:proofErr w:type="spellStart"/>
      <w:proofErr w:type="gramStart"/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482,7 тыс. рублей и 531,2 тыс. рублей.</w:t>
      </w:r>
    </w:p>
    <w:p w:rsidR="006B7667" w:rsidRDefault="006B7667" w:rsidP="006B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D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бюджетных ассигнований на трехлетний период, предусмотренных в паспорте программы (6846,2 тыс. рублей) не соответствует бюджетным ассигнованиям, </w:t>
      </w:r>
      <w:proofErr w:type="gramStart"/>
      <w:r w:rsidRP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6B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(6747,4 тыс. рублей), разница 98,8 тыс. рублей.</w:t>
      </w:r>
    </w:p>
    <w:p w:rsidR="009F69D1" w:rsidRPr="009F69D1" w:rsidRDefault="00BE2100" w:rsidP="006B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t>1</w:t>
      </w:r>
      <w:r w:rsidR="006B7667">
        <w:rPr>
          <w:rFonts w:ascii="Times New Roman" w:hAnsi="Times New Roman" w:cs="Times New Roman"/>
          <w:b/>
          <w:sz w:val="28"/>
          <w:szCs w:val="28"/>
        </w:rPr>
        <w:t>3</w:t>
      </w:r>
      <w:r w:rsidRPr="000C033D">
        <w:rPr>
          <w:rFonts w:ascii="Times New Roman" w:hAnsi="Times New Roman" w:cs="Times New Roman"/>
          <w:b/>
          <w:sz w:val="28"/>
          <w:szCs w:val="28"/>
        </w:rPr>
        <w:t>.</w:t>
      </w:r>
      <w:r w:rsidRPr="00E207B0">
        <w:t xml:space="preserve"> </w:t>
      </w:r>
      <w:r w:rsidR="009F69D1" w:rsidRPr="009F69D1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(индикаторов), характеризующих выполнение муниципальной программы </w:t>
      </w:r>
      <w:r w:rsidR="006B7667">
        <w:rPr>
          <w:rFonts w:ascii="Times New Roman" w:hAnsi="Times New Roman" w:cs="Times New Roman"/>
          <w:sz w:val="28"/>
          <w:szCs w:val="28"/>
        </w:rPr>
        <w:t>выявил ряд отклонений.</w:t>
      </w:r>
    </w:p>
    <w:p w:rsidR="009F69D1" w:rsidRDefault="009F69D1" w:rsidP="009F6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00" w:rsidRPr="00D2783C" w:rsidRDefault="00BE2100" w:rsidP="00BE21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E2100" w:rsidRPr="004D11AB" w:rsidRDefault="00BE2100" w:rsidP="00BE210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100" w:rsidRDefault="00BE2100" w:rsidP="00BE2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2100" w:rsidRDefault="00BE2100" w:rsidP="00BE2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9F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Гарцевскому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6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Гарцевско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6B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1" w:name="_GoBack"/>
      <w:bookmarkEnd w:id="1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BE2100" w:rsidRDefault="00BE2100" w:rsidP="00BE21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BE2100" w:rsidRPr="00D2783C" w:rsidRDefault="00BE2100" w:rsidP="00BE210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172EE8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E32" w:rsidRPr="00D2783C" w:rsidRDefault="00851E32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49E" w:rsidRPr="0086449E" w:rsidRDefault="0086449E" w:rsidP="00864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ознакомлен</w:t>
      </w:r>
      <w:proofErr w:type="gramEnd"/>
      <w:r w:rsidRPr="008644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86449E" w:rsidRPr="0086449E" w:rsidRDefault="0086449E" w:rsidP="0086449E">
      <w:pPr>
        <w:spacing w:after="0" w:line="240" w:lineRule="auto"/>
        <w:ind w:right="4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49E" w:rsidRDefault="00343610" w:rsidP="0086449E">
      <w:pPr>
        <w:spacing w:after="0" w:line="24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86449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66E51" w:rsidRDefault="006055E2" w:rsidP="00777FB7">
      <w:pPr>
        <w:spacing w:after="0" w:line="240" w:lineRule="auto"/>
        <w:ind w:right="48"/>
        <w:jc w:val="both"/>
      </w:pP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Гарцевского</w:t>
      </w:r>
      <w:proofErr w:type="spellEnd"/>
      <w:r w:rsidR="008644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сельского поселения</w:t>
      </w:r>
      <w:r w:rsidR="0086449E" w:rsidRPr="008644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Н.П.Зайцев</w:t>
      </w:r>
      <w:proofErr w:type="spellEnd"/>
    </w:p>
    <w:sectPr w:rsidR="00466E51" w:rsidSect="00BD78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EF" w:rsidRDefault="003375EF" w:rsidP="00BD7885">
      <w:pPr>
        <w:spacing w:after="0" w:line="240" w:lineRule="auto"/>
      </w:pPr>
      <w:r>
        <w:separator/>
      </w:r>
    </w:p>
  </w:endnote>
  <w:endnote w:type="continuationSeparator" w:id="0">
    <w:p w:rsidR="003375EF" w:rsidRDefault="003375EF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EF" w:rsidRDefault="003375EF" w:rsidP="00BD7885">
      <w:pPr>
        <w:spacing w:after="0" w:line="240" w:lineRule="auto"/>
      </w:pPr>
      <w:r>
        <w:separator/>
      </w:r>
    </w:p>
  </w:footnote>
  <w:footnote w:type="continuationSeparator" w:id="0">
    <w:p w:rsidR="003375EF" w:rsidRDefault="003375EF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EE0AAE" w:rsidRDefault="00EE0A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67">
          <w:rPr>
            <w:noProof/>
          </w:rPr>
          <w:t>16</w:t>
        </w:r>
        <w:r>
          <w:fldChar w:fldCharType="end"/>
        </w:r>
      </w:p>
    </w:sdtContent>
  </w:sdt>
  <w:p w:rsidR="00EE0AAE" w:rsidRDefault="00EE0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1A4"/>
    <w:multiLevelType w:val="hybridMultilevel"/>
    <w:tmpl w:val="6B96B2DA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">
    <w:nsid w:val="35E7201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B5646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259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2AB"/>
    <w:rsid w:val="00002D57"/>
    <w:rsid w:val="00002ED5"/>
    <w:rsid w:val="0000478D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580C"/>
    <w:rsid w:val="00036EB8"/>
    <w:rsid w:val="000379F4"/>
    <w:rsid w:val="00040686"/>
    <w:rsid w:val="00043419"/>
    <w:rsid w:val="0004366B"/>
    <w:rsid w:val="00043FC3"/>
    <w:rsid w:val="000442FF"/>
    <w:rsid w:val="00045B54"/>
    <w:rsid w:val="00046324"/>
    <w:rsid w:val="00046B05"/>
    <w:rsid w:val="00047159"/>
    <w:rsid w:val="000477B9"/>
    <w:rsid w:val="00047A1C"/>
    <w:rsid w:val="0005182D"/>
    <w:rsid w:val="00052165"/>
    <w:rsid w:val="000522F2"/>
    <w:rsid w:val="0005257A"/>
    <w:rsid w:val="00054684"/>
    <w:rsid w:val="00054A41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0691"/>
    <w:rsid w:val="00084627"/>
    <w:rsid w:val="000849FE"/>
    <w:rsid w:val="00086BB3"/>
    <w:rsid w:val="000933CB"/>
    <w:rsid w:val="000956E8"/>
    <w:rsid w:val="00097AA0"/>
    <w:rsid w:val="000A5DE2"/>
    <w:rsid w:val="000B280A"/>
    <w:rsid w:val="000B6664"/>
    <w:rsid w:val="000C0315"/>
    <w:rsid w:val="000C1F03"/>
    <w:rsid w:val="000C21B3"/>
    <w:rsid w:val="000C2C6B"/>
    <w:rsid w:val="000C582C"/>
    <w:rsid w:val="000C679B"/>
    <w:rsid w:val="000D1581"/>
    <w:rsid w:val="000D1807"/>
    <w:rsid w:val="000D1B94"/>
    <w:rsid w:val="000D24DA"/>
    <w:rsid w:val="000E1C73"/>
    <w:rsid w:val="000E1D75"/>
    <w:rsid w:val="000E298B"/>
    <w:rsid w:val="000E390B"/>
    <w:rsid w:val="000E3F3A"/>
    <w:rsid w:val="000E43B0"/>
    <w:rsid w:val="000E649B"/>
    <w:rsid w:val="000E792B"/>
    <w:rsid w:val="000F1E39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21560"/>
    <w:rsid w:val="00131E2B"/>
    <w:rsid w:val="0013252C"/>
    <w:rsid w:val="00134D93"/>
    <w:rsid w:val="00137D3D"/>
    <w:rsid w:val="00137E74"/>
    <w:rsid w:val="001472EC"/>
    <w:rsid w:val="00147BB1"/>
    <w:rsid w:val="0015190C"/>
    <w:rsid w:val="00152B58"/>
    <w:rsid w:val="0015489A"/>
    <w:rsid w:val="00156A6C"/>
    <w:rsid w:val="001607F3"/>
    <w:rsid w:val="00166ED1"/>
    <w:rsid w:val="001724B5"/>
    <w:rsid w:val="00172EE8"/>
    <w:rsid w:val="0017704A"/>
    <w:rsid w:val="00180D74"/>
    <w:rsid w:val="0018345C"/>
    <w:rsid w:val="001841C0"/>
    <w:rsid w:val="00184C41"/>
    <w:rsid w:val="001860CB"/>
    <w:rsid w:val="00186326"/>
    <w:rsid w:val="00186B70"/>
    <w:rsid w:val="00187A18"/>
    <w:rsid w:val="00190625"/>
    <w:rsid w:val="00192B72"/>
    <w:rsid w:val="0019531C"/>
    <w:rsid w:val="00195FDD"/>
    <w:rsid w:val="00196E27"/>
    <w:rsid w:val="0019727A"/>
    <w:rsid w:val="00197BED"/>
    <w:rsid w:val="001A078B"/>
    <w:rsid w:val="001A0B97"/>
    <w:rsid w:val="001A1236"/>
    <w:rsid w:val="001A44D9"/>
    <w:rsid w:val="001A48AF"/>
    <w:rsid w:val="001A5752"/>
    <w:rsid w:val="001B1B80"/>
    <w:rsid w:val="001B1CE4"/>
    <w:rsid w:val="001B1F25"/>
    <w:rsid w:val="001B40E2"/>
    <w:rsid w:val="001B4C38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E6581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13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42DD"/>
    <w:rsid w:val="002451EB"/>
    <w:rsid w:val="002456EF"/>
    <w:rsid w:val="00246E84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790"/>
    <w:rsid w:val="002748D0"/>
    <w:rsid w:val="00274991"/>
    <w:rsid w:val="002810E6"/>
    <w:rsid w:val="0028511D"/>
    <w:rsid w:val="00285AF6"/>
    <w:rsid w:val="00285CC3"/>
    <w:rsid w:val="00286243"/>
    <w:rsid w:val="00286DFC"/>
    <w:rsid w:val="002876AA"/>
    <w:rsid w:val="0029026E"/>
    <w:rsid w:val="002906EB"/>
    <w:rsid w:val="0029132E"/>
    <w:rsid w:val="00294616"/>
    <w:rsid w:val="002A1AB8"/>
    <w:rsid w:val="002A2447"/>
    <w:rsid w:val="002A2919"/>
    <w:rsid w:val="002A40E6"/>
    <w:rsid w:val="002A44DA"/>
    <w:rsid w:val="002A4AAC"/>
    <w:rsid w:val="002A628F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6F87"/>
    <w:rsid w:val="002D757E"/>
    <w:rsid w:val="002D774C"/>
    <w:rsid w:val="002E047C"/>
    <w:rsid w:val="002E0A3A"/>
    <w:rsid w:val="002E1F0C"/>
    <w:rsid w:val="002E3E07"/>
    <w:rsid w:val="002E3F3F"/>
    <w:rsid w:val="002E560D"/>
    <w:rsid w:val="002E77EA"/>
    <w:rsid w:val="002F5A05"/>
    <w:rsid w:val="002F6A45"/>
    <w:rsid w:val="002F746B"/>
    <w:rsid w:val="0030141E"/>
    <w:rsid w:val="00301E7A"/>
    <w:rsid w:val="003022DA"/>
    <w:rsid w:val="00304C77"/>
    <w:rsid w:val="00305BBF"/>
    <w:rsid w:val="0030643F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25CD1"/>
    <w:rsid w:val="0033550D"/>
    <w:rsid w:val="00336631"/>
    <w:rsid w:val="003375EF"/>
    <w:rsid w:val="00340609"/>
    <w:rsid w:val="003410AF"/>
    <w:rsid w:val="003414E8"/>
    <w:rsid w:val="00343610"/>
    <w:rsid w:val="00343AFB"/>
    <w:rsid w:val="00345315"/>
    <w:rsid w:val="003474B2"/>
    <w:rsid w:val="003477CC"/>
    <w:rsid w:val="00351C73"/>
    <w:rsid w:val="00351D3D"/>
    <w:rsid w:val="00352BCA"/>
    <w:rsid w:val="003538CB"/>
    <w:rsid w:val="0035435E"/>
    <w:rsid w:val="00354610"/>
    <w:rsid w:val="00356EE4"/>
    <w:rsid w:val="003604FA"/>
    <w:rsid w:val="00360840"/>
    <w:rsid w:val="00362BD8"/>
    <w:rsid w:val="003631A9"/>
    <w:rsid w:val="0036529E"/>
    <w:rsid w:val="00372155"/>
    <w:rsid w:val="003746B1"/>
    <w:rsid w:val="00375369"/>
    <w:rsid w:val="00377972"/>
    <w:rsid w:val="003821C5"/>
    <w:rsid w:val="003823AD"/>
    <w:rsid w:val="0038264F"/>
    <w:rsid w:val="00382EA2"/>
    <w:rsid w:val="003856EE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1D96"/>
    <w:rsid w:val="003D346A"/>
    <w:rsid w:val="003D34CB"/>
    <w:rsid w:val="003D3DA7"/>
    <w:rsid w:val="003D3F0A"/>
    <w:rsid w:val="003D4581"/>
    <w:rsid w:val="003D4620"/>
    <w:rsid w:val="003E12C1"/>
    <w:rsid w:val="003E35E6"/>
    <w:rsid w:val="003E4235"/>
    <w:rsid w:val="003F05A8"/>
    <w:rsid w:val="003F10E6"/>
    <w:rsid w:val="003F1FCD"/>
    <w:rsid w:val="003F486B"/>
    <w:rsid w:val="003F4923"/>
    <w:rsid w:val="003F59E0"/>
    <w:rsid w:val="003F628F"/>
    <w:rsid w:val="0040025A"/>
    <w:rsid w:val="00401A0D"/>
    <w:rsid w:val="004022BD"/>
    <w:rsid w:val="00404CDE"/>
    <w:rsid w:val="00405AA5"/>
    <w:rsid w:val="004106EB"/>
    <w:rsid w:val="00413278"/>
    <w:rsid w:val="00413C03"/>
    <w:rsid w:val="00413C9B"/>
    <w:rsid w:val="00422359"/>
    <w:rsid w:val="00423238"/>
    <w:rsid w:val="00424D3A"/>
    <w:rsid w:val="00425F71"/>
    <w:rsid w:val="00427B42"/>
    <w:rsid w:val="00427D73"/>
    <w:rsid w:val="00430B2B"/>
    <w:rsid w:val="00433443"/>
    <w:rsid w:val="004403BE"/>
    <w:rsid w:val="004433F4"/>
    <w:rsid w:val="0044342A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3B7"/>
    <w:rsid w:val="004628E2"/>
    <w:rsid w:val="004634DB"/>
    <w:rsid w:val="00466E51"/>
    <w:rsid w:val="00472F0A"/>
    <w:rsid w:val="00473D81"/>
    <w:rsid w:val="00474BD3"/>
    <w:rsid w:val="00480944"/>
    <w:rsid w:val="00481D40"/>
    <w:rsid w:val="00482364"/>
    <w:rsid w:val="00482B76"/>
    <w:rsid w:val="00484175"/>
    <w:rsid w:val="00484CFA"/>
    <w:rsid w:val="00485196"/>
    <w:rsid w:val="00485452"/>
    <w:rsid w:val="00486608"/>
    <w:rsid w:val="00486AB0"/>
    <w:rsid w:val="00487DA6"/>
    <w:rsid w:val="004910EB"/>
    <w:rsid w:val="004A15F0"/>
    <w:rsid w:val="004A3118"/>
    <w:rsid w:val="004A34C6"/>
    <w:rsid w:val="004A39AE"/>
    <w:rsid w:val="004A40ED"/>
    <w:rsid w:val="004A415E"/>
    <w:rsid w:val="004A4F14"/>
    <w:rsid w:val="004A78E4"/>
    <w:rsid w:val="004B073D"/>
    <w:rsid w:val="004B109D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A7E"/>
    <w:rsid w:val="004E6FFE"/>
    <w:rsid w:val="004E715E"/>
    <w:rsid w:val="004E77E2"/>
    <w:rsid w:val="004F0ABF"/>
    <w:rsid w:val="004F1CBA"/>
    <w:rsid w:val="004F1D9C"/>
    <w:rsid w:val="004F3482"/>
    <w:rsid w:val="004F7F3C"/>
    <w:rsid w:val="005048D1"/>
    <w:rsid w:val="00504CAD"/>
    <w:rsid w:val="00506D4E"/>
    <w:rsid w:val="005124F4"/>
    <w:rsid w:val="005144DC"/>
    <w:rsid w:val="00517059"/>
    <w:rsid w:val="0051717D"/>
    <w:rsid w:val="0051728B"/>
    <w:rsid w:val="0052208F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4CE5"/>
    <w:rsid w:val="005566F7"/>
    <w:rsid w:val="005655BE"/>
    <w:rsid w:val="00565753"/>
    <w:rsid w:val="0056759D"/>
    <w:rsid w:val="00571D6F"/>
    <w:rsid w:val="005739E0"/>
    <w:rsid w:val="00574BCB"/>
    <w:rsid w:val="005817DE"/>
    <w:rsid w:val="00581F23"/>
    <w:rsid w:val="00582FA4"/>
    <w:rsid w:val="00590070"/>
    <w:rsid w:val="005920ED"/>
    <w:rsid w:val="00594D83"/>
    <w:rsid w:val="00596B5B"/>
    <w:rsid w:val="005A0933"/>
    <w:rsid w:val="005A095D"/>
    <w:rsid w:val="005A0F22"/>
    <w:rsid w:val="005A1A4F"/>
    <w:rsid w:val="005A288C"/>
    <w:rsid w:val="005A578E"/>
    <w:rsid w:val="005A6368"/>
    <w:rsid w:val="005B2EE7"/>
    <w:rsid w:val="005B4268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425E"/>
    <w:rsid w:val="005E52B2"/>
    <w:rsid w:val="005E57D5"/>
    <w:rsid w:val="005E5C59"/>
    <w:rsid w:val="005E6E20"/>
    <w:rsid w:val="005E6FFD"/>
    <w:rsid w:val="005E7766"/>
    <w:rsid w:val="005E7B42"/>
    <w:rsid w:val="005E7F0F"/>
    <w:rsid w:val="005F5106"/>
    <w:rsid w:val="005F57C3"/>
    <w:rsid w:val="005F7C8C"/>
    <w:rsid w:val="0060038D"/>
    <w:rsid w:val="00601A32"/>
    <w:rsid w:val="00604E53"/>
    <w:rsid w:val="006055E2"/>
    <w:rsid w:val="006076C4"/>
    <w:rsid w:val="00610A46"/>
    <w:rsid w:val="0061158B"/>
    <w:rsid w:val="00611AC7"/>
    <w:rsid w:val="00613E05"/>
    <w:rsid w:val="00614F22"/>
    <w:rsid w:val="00621C2E"/>
    <w:rsid w:val="00622253"/>
    <w:rsid w:val="00622860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77265"/>
    <w:rsid w:val="00680E21"/>
    <w:rsid w:val="0068115B"/>
    <w:rsid w:val="00683689"/>
    <w:rsid w:val="00687589"/>
    <w:rsid w:val="006878F5"/>
    <w:rsid w:val="00690002"/>
    <w:rsid w:val="0069030E"/>
    <w:rsid w:val="00690FD4"/>
    <w:rsid w:val="006911DD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40D0"/>
    <w:rsid w:val="006A58F4"/>
    <w:rsid w:val="006A7AEB"/>
    <w:rsid w:val="006A7DE4"/>
    <w:rsid w:val="006B0AAB"/>
    <w:rsid w:val="006B2242"/>
    <w:rsid w:val="006B5823"/>
    <w:rsid w:val="006B62FA"/>
    <w:rsid w:val="006B64D3"/>
    <w:rsid w:val="006B7667"/>
    <w:rsid w:val="006C19AF"/>
    <w:rsid w:val="006C2A58"/>
    <w:rsid w:val="006C534E"/>
    <w:rsid w:val="006C66A0"/>
    <w:rsid w:val="006C68C9"/>
    <w:rsid w:val="006D3372"/>
    <w:rsid w:val="006D4CEB"/>
    <w:rsid w:val="006D654A"/>
    <w:rsid w:val="006E17E3"/>
    <w:rsid w:val="006E2021"/>
    <w:rsid w:val="006E52BF"/>
    <w:rsid w:val="006E6664"/>
    <w:rsid w:val="006F66C7"/>
    <w:rsid w:val="006F73CA"/>
    <w:rsid w:val="0070120C"/>
    <w:rsid w:val="00701E58"/>
    <w:rsid w:val="00703162"/>
    <w:rsid w:val="00705BF1"/>
    <w:rsid w:val="00707377"/>
    <w:rsid w:val="0070749F"/>
    <w:rsid w:val="00707B53"/>
    <w:rsid w:val="00711165"/>
    <w:rsid w:val="0071133A"/>
    <w:rsid w:val="007128DE"/>
    <w:rsid w:val="0071293A"/>
    <w:rsid w:val="00712B92"/>
    <w:rsid w:val="00715A01"/>
    <w:rsid w:val="00716839"/>
    <w:rsid w:val="00717789"/>
    <w:rsid w:val="00722BD5"/>
    <w:rsid w:val="0072379F"/>
    <w:rsid w:val="007245F9"/>
    <w:rsid w:val="00724EA5"/>
    <w:rsid w:val="00725C68"/>
    <w:rsid w:val="00725FBA"/>
    <w:rsid w:val="007325C1"/>
    <w:rsid w:val="0073297E"/>
    <w:rsid w:val="007332BB"/>
    <w:rsid w:val="00733ADB"/>
    <w:rsid w:val="007401E0"/>
    <w:rsid w:val="0074083D"/>
    <w:rsid w:val="00740A9C"/>
    <w:rsid w:val="00740CEF"/>
    <w:rsid w:val="00741DA1"/>
    <w:rsid w:val="00742DE2"/>
    <w:rsid w:val="007448EC"/>
    <w:rsid w:val="00744A31"/>
    <w:rsid w:val="00744E0F"/>
    <w:rsid w:val="00745302"/>
    <w:rsid w:val="00747AB5"/>
    <w:rsid w:val="0075143F"/>
    <w:rsid w:val="007518F6"/>
    <w:rsid w:val="00751F66"/>
    <w:rsid w:val="0075212B"/>
    <w:rsid w:val="0075431E"/>
    <w:rsid w:val="0075597A"/>
    <w:rsid w:val="0076111B"/>
    <w:rsid w:val="00761B80"/>
    <w:rsid w:val="00763438"/>
    <w:rsid w:val="007645E5"/>
    <w:rsid w:val="00766772"/>
    <w:rsid w:val="0077006E"/>
    <w:rsid w:val="00770A5E"/>
    <w:rsid w:val="007719A4"/>
    <w:rsid w:val="00771E58"/>
    <w:rsid w:val="00772203"/>
    <w:rsid w:val="00773F67"/>
    <w:rsid w:val="0077425B"/>
    <w:rsid w:val="00774741"/>
    <w:rsid w:val="007769EF"/>
    <w:rsid w:val="00777E7A"/>
    <w:rsid w:val="00777FB7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92F26"/>
    <w:rsid w:val="007A0B25"/>
    <w:rsid w:val="007A0D67"/>
    <w:rsid w:val="007A2633"/>
    <w:rsid w:val="007A379A"/>
    <w:rsid w:val="007A3DA8"/>
    <w:rsid w:val="007A4F9B"/>
    <w:rsid w:val="007B0834"/>
    <w:rsid w:val="007B298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2C8D"/>
    <w:rsid w:val="007D4B89"/>
    <w:rsid w:val="007D4FCE"/>
    <w:rsid w:val="007D6580"/>
    <w:rsid w:val="007D73DF"/>
    <w:rsid w:val="007D7B83"/>
    <w:rsid w:val="007E00B2"/>
    <w:rsid w:val="007E0FB1"/>
    <w:rsid w:val="007E12CC"/>
    <w:rsid w:val="007E1507"/>
    <w:rsid w:val="007E7A68"/>
    <w:rsid w:val="007E7EFD"/>
    <w:rsid w:val="007F1A55"/>
    <w:rsid w:val="007F3C5F"/>
    <w:rsid w:val="007F455D"/>
    <w:rsid w:val="007F4F22"/>
    <w:rsid w:val="007F61B9"/>
    <w:rsid w:val="007F6B84"/>
    <w:rsid w:val="007F73D3"/>
    <w:rsid w:val="00800692"/>
    <w:rsid w:val="008013DF"/>
    <w:rsid w:val="00803B5B"/>
    <w:rsid w:val="00804F6A"/>
    <w:rsid w:val="00806347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302AE"/>
    <w:rsid w:val="00831389"/>
    <w:rsid w:val="00831683"/>
    <w:rsid w:val="008322EF"/>
    <w:rsid w:val="00832747"/>
    <w:rsid w:val="008347A0"/>
    <w:rsid w:val="00834A15"/>
    <w:rsid w:val="00834AFD"/>
    <w:rsid w:val="00837D8E"/>
    <w:rsid w:val="00840C17"/>
    <w:rsid w:val="00846298"/>
    <w:rsid w:val="00847F5B"/>
    <w:rsid w:val="00850BA9"/>
    <w:rsid w:val="00851E32"/>
    <w:rsid w:val="00857EC2"/>
    <w:rsid w:val="008603F5"/>
    <w:rsid w:val="00863D54"/>
    <w:rsid w:val="0086449E"/>
    <w:rsid w:val="0087318C"/>
    <w:rsid w:val="00873A6C"/>
    <w:rsid w:val="0087527B"/>
    <w:rsid w:val="008757FD"/>
    <w:rsid w:val="00876893"/>
    <w:rsid w:val="00877278"/>
    <w:rsid w:val="00880A48"/>
    <w:rsid w:val="00880BF6"/>
    <w:rsid w:val="00882597"/>
    <w:rsid w:val="008870B7"/>
    <w:rsid w:val="0089113B"/>
    <w:rsid w:val="00891A8D"/>
    <w:rsid w:val="008943FE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E4C19"/>
    <w:rsid w:val="008E56FB"/>
    <w:rsid w:val="008F216C"/>
    <w:rsid w:val="008F23AB"/>
    <w:rsid w:val="008F2F2F"/>
    <w:rsid w:val="008F3AD2"/>
    <w:rsid w:val="008F47EA"/>
    <w:rsid w:val="00904804"/>
    <w:rsid w:val="00904F4B"/>
    <w:rsid w:val="00904F8B"/>
    <w:rsid w:val="009055C7"/>
    <w:rsid w:val="0090691B"/>
    <w:rsid w:val="0091079C"/>
    <w:rsid w:val="009124AE"/>
    <w:rsid w:val="009166DB"/>
    <w:rsid w:val="009174BE"/>
    <w:rsid w:val="00917B22"/>
    <w:rsid w:val="009201C1"/>
    <w:rsid w:val="00921A50"/>
    <w:rsid w:val="00921B22"/>
    <w:rsid w:val="0092276F"/>
    <w:rsid w:val="00926303"/>
    <w:rsid w:val="00926578"/>
    <w:rsid w:val="00931266"/>
    <w:rsid w:val="00931BA3"/>
    <w:rsid w:val="0093277F"/>
    <w:rsid w:val="009349B1"/>
    <w:rsid w:val="0094212C"/>
    <w:rsid w:val="009423CC"/>
    <w:rsid w:val="00942533"/>
    <w:rsid w:val="0094434B"/>
    <w:rsid w:val="009463FC"/>
    <w:rsid w:val="00947251"/>
    <w:rsid w:val="00954090"/>
    <w:rsid w:val="0095469E"/>
    <w:rsid w:val="00957AF2"/>
    <w:rsid w:val="0096227A"/>
    <w:rsid w:val="00963203"/>
    <w:rsid w:val="00965F15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60EA"/>
    <w:rsid w:val="0099638D"/>
    <w:rsid w:val="00997134"/>
    <w:rsid w:val="00997622"/>
    <w:rsid w:val="009A20D5"/>
    <w:rsid w:val="009A27F2"/>
    <w:rsid w:val="009A3595"/>
    <w:rsid w:val="009A7E84"/>
    <w:rsid w:val="009B0EF8"/>
    <w:rsid w:val="009B14E3"/>
    <w:rsid w:val="009B2581"/>
    <w:rsid w:val="009B26B8"/>
    <w:rsid w:val="009B29B4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D6EB1"/>
    <w:rsid w:val="009E044A"/>
    <w:rsid w:val="009E273E"/>
    <w:rsid w:val="009E2F6E"/>
    <w:rsid w:val="009E36F9"/>
    <w:rsid w:val="009E5332"/>
    <w:rsid w:val="009E580A"/>
    <w:rsid w:val="009E5BFC"/>
    <w:rsid w:val="009F1DE0"/>
    <w:rsid w:val="009F34FC"/>
    <w:rsid w:val="009F49D9"/>
    <w:rsid w:val="009F5915"/>
    <w:rsid w:val="009F6823"/>
    <w:rsid w:val="009F693E"/>
    <w:rsid w:val="009F69D1"/>
    <w:rsid w:val="00A00D8C"/>
    <w:rsid w:val="00A018BE"/>
    <w:rsid w:val="00A039C7"/>
    <w:rsid w:val="00A04344"/>
    <w:rsid w:val="00A04D5B"/>
    <w:rsid w:val="00A06925"/>
    <w:rsid w:val="00A13DD4"/>
    <w:rsid w:val="00A144D9"/>
    <w:rsid w:val="00A21AD8"/>
    <w:rsid w:val="00A22B02"/>
    <w:rsid w:val="00A30DC1"/>
    <w:rsid w:val="00A32DD3"/>
    <w:rsid w:val="00A346E6"/>
    <w:rsid w:val="00A34F66"/>
    <w:rsid w:val="00A37533"/>
    <w:rsid w:val="00A41937"/>
    <w:rsid w:val="00A4413E"/>
    <w:rsid w:val="00A45ECD"/>
    <w:rsid w:val="00A4742F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7760E"/>
    <w:rsid w:val="00A8187C"/>
    <w:rsid w:val="00A826D1"/>
    <w:rsid w:val="00A84759"/>
    <w:rsid w:val="00A8769D"/>
    <w:rsid w:val="00A87C27"/>
    <w:rsid w:val="00A92613"/>
    <w:rsid w:val="00A92FD4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4A3E"/>
    <w:rsid w:val="00AC656A"/>
    <w:rsid w:val="00AD15CB"/>
    <w:rsid w:val="00AD1B67"/>
    <w:rsid w:val="00AD1C5B"/>
    <w:rsid w:val="00AD1E9A"/>
    <w:rsid w:val="00AD3008"/>
    <w:rsid w:val="00AD784E"/>
    <w:rsid w:val="00AE2DF0"/>
    <w:rsid w:val="00AE506D"/>
    <w:rsid w:val="00AE53AC"/>
    <w:rsid w:val="00AE61D4"/>
    <w:rsid w:val="00AE6A51"/>
    <w:rsid w:val="00AE7F34"/>
    <w:rsid w:val="00AF2763"/>
    <w:rsid w:val="00AF61B8"/>
    <w:rsid w:val="00B01196"/>
    <w:rsid w:val="00B015F1"/>
    <w:rsid w:val="00B03337"/>
    <w:rsid w:val="00B034BC"/>
    <w:rsid w:val="00B053C0"/>
    <w:rsid w:val="00B076EC"/>
    <w:rsid w:val="00B10A0A"/>
    <w:rsid w:val="00B12C71"/>
    <w:rsid w:val="00B14F07"/>
    <w:rsid w:val="00B15954"/>
    <w:rsid w:val="00B16492"/>
    <w:rsid w:val="00B2046F"/>
    <w:rsid w:val="00B23452"/>
    <w:rsid w:val="00B267D8"/>
    <w:rsid w:val="00B26D68"/>
    <w:rsid w:val="00B27EC1"/>
    <w:rsid w:val="00B333D5"/>
    <w:rsid w:val="00B349F8"/>
    <w:rsid w:val="00B4031D"/>
    <w:rsid w:val="00B40CA9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70E9B"/>
    <w:rsid w:val="00B752B9"/>
    <w:rsid w:val="00B75EF2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7E6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D28"/>
    <w:rsid w:val="00BB275B"/>
    <w:rsid w:val="00BB647D"/>
    <w:rsid w:val="00BB6D9A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C6E6E"/>
    <w:rsid w:val="00BD0374"/>
    <w:rsid w:val="00BD234D"/>
    <w:rsid w:val="00BD45BF"/>
    <w:rsid w:val="00BD4931"/>
    <w:rsid w:val="00BD7885"/>
    <w:rsid w:val="00BD797B"/>
    <w:rsid w:val="00BD7C27"/>
    <w:rsid w:val="00BE187C"/>
    <w:rsid w:val="00BE1C07"/>
    <w:rsid w:val="00BE2100"/>
    <w:rsid w:val="00BE4F2C"/>
    <w:rsid w:val="00BE5C16"/>
    <w:rsid w:val="00BE60A0"/>
    <w:rsid w:val="00BE7626"/>
    <w:rsid w:val="00BF416C"/>
    <w:rsid w:val="00BF4DA5"/>
    <w:rsid w:val="00BF67C5"/>
    <w:rsid w:val="00BF75FE"/>
    <w:rsid w:val="00BF7849"/>
    <w:rsid w:val="00BF7944"/>
    <w:rsid w:val="00BF7F73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362"/>
    <w:rsid w:val="00C24915"/>
    <w:rsid w:val="00C24B1F"/>
    <w:rsid w:val="00C25791"/>
    <w:rsid w:val="00C265AE"/>
    <w:rsid w:val="00C27666"/>
    <w:rsid w:val="00C27866"/>
    <w:rsid w:val="00C27BAE"/>
    <w:rsid w:val="00C302DD"/>
    <w:rsid w:val="00C30C2D"/>
    <w:rsid w:val="00C32D7F"/>
    <w:rsid w:val="00C335EB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306"/>
    <w:rsid w:val="00C525BF"/>
    <w:rsid w:val="00C531EA"/>
    <w:rsid w:val="00C55174"/>
    <w:rsid w:val="00C5683D"/>
    <w:rsid w:val="00C568FB"/>
    <w:rsid w:val="00C5715F"/>
    <w:rsid w:val="00C5747C"/>
    <w:rsid w:val="00C5754B"/>
    <w:rsid w:val="00C65D14"/>
    <w:rsid w:val="00C66AC6"/>
    <w:rsid w:val="00C66B26"/>
    <w:rsid w:val="00C66F62"/>
    <w:rsid w:val="00C72980"/>
    <w:rsid w:val="00C732F7"/>
    <w:rsid w:val="00C73C2F"/>
    <w:rsid w:val="00C75992"/>
    <w:rsid w:val="00C80911"/>
    <w:rsid w:val="00C86028"/>
    <w:rsid w:val="00C86D8F"/>
    <w:rsid w:val="00C90107"/>
    <w:rsid w:val="00C9129E"/>
    <w:rsid w:val="00C914EA"/>
    <w:rsid w:val="00C915CF"/>
    <w:rsid w:val="00C9446F"/>
    <w:rsid w:val="00C94ED4"/>
    <w:rsid w:val="00CA1CEF"/>
    <w:rsid w:val="00CA4146"/>
    <w:rsid w:val="00CA53CC"/>
    <w:rsid w:val="00CA5B08"/>
    <w:rsid w:val="00CA6310"/>
    <w:rsid w:val="00CA639E"/>
    <w:rsid w:val="00CB01CB"/>
    <w:rsid w:val="00CB080C"/>
    <w:rsid w:val="00CB3148"/>
    <w:rsid w:val="00CB32BF"/>
    <w:rsid w:val="00CB3367"/>
    <w:rsid w:val="00CB3F8A"/>
    <w:rsid w:val="00CC4B33"/>
    <w:rsid w:val="00CC505A"/>
    <w:rsid w:val="00CC508E"/>
    <w:rsid w:val="00CC77E7"/>
    <w:rsid w:val="00CD15B1"/>
    <w:rsid w:val="00CD1F53"/>
    <w:rsid w:val="00CD35D2"/>
    <w:rsid w:val="00CD51A2"/>
    <w:rsid w:val="00CD5652"/>
    <w:rsid w:val="00CD764A"/>
    <w:rsid w:val="00CE162B"/>
    <w:rsid w:val="00CE1796"/>
    <w:rsid w:val="00CE3333"/>
    <w:rsid w:val="00CE3578"/>
    <w:rsid w:val="00CE46F9"/>
    <w:rsid w:val="00CE5622"/>
    <w:rsid w:val="00CE6833"/>
    <w:rsid w:val="00CE6B55"/>
    <w:rsid w:val="00CE711E"/>
    <w:rsid w:val="00CF0023"/>
    <w:rsid w:val="00CF19B8"/>
    <w:rsid w:val="00CF374D"/>
    <w:rsid w:val="00CF4475"/>
    <w:rsid w:val="00CF7164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17711"/>
    <w:rsid w:val="00D204D0"/>
    <w:rsid w:val="00D21AB3"/>
    <w:rsid w:val="00D2405C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67E8"/>
    <w:rsid w:val="00D37540"/>
    <w:rsid w:val="00D40F62"/>
    <w:rsid w:val="00D44290"/>
    <w:rsid w:val="00D44C83"/>
    <w:rsid w:val="00D46806"/>
    <w:rsid w:val="00D510CD"/>
    <w:rsid w:val="00D55418"/>
    <w:rsid w:val="00D55E9A"/>
    <w:rsid w:val="00D567CB"/>
    <w:rsid w:val="00D60C69"/>
    <w:rsid w:val="00D62F07"/>
    <w:rsid w:val="00D66112"/>
    <w:rsid w:val="00D66488"/>
    <w:rsid w:val="00D674EB"/>
    <w:rsid w:val="00D676A4"/>
    <w:rsid w:val="00D70273"/>
    <w:rsid w:val="00D7243E"/>
    <w:rsid w:val="00D725EB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711"/>
    <w:rsid w:val="00D919A1"/>
    <w:rsid w:val="00D922EC"/>
    <w:rsid w:val="00D928EF"/>
    <w:rsid w:val="00D9357B"/>
    <w:rsid w:val="00D94545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D6662"/>
    <w:rsid w:val="00DE0159"/>
    <w:rsid w:val="00DE1449"/>
    <w:rsid w:val="00DE440B"/>
    <w:rsid w:val="00DE47B0"/>
    <w:rsid w:val="00DE71D2"/>
    <w:rsid w:val="00DF0C77"/>
    <w:rsid w:val="00DF1D1F"/>
    <w:rsid w:val="00DF27EF"/>
    <w:rsid w:val="00DF28BB"/>
    <w:rsid w:val="00DF5402"/>
    <w:rsid w:val="00DF6A6F"/>
    <w:rsid w:val="00DF7018"/>
    <w:rsid w:val="00DF790D"/>
    <w:rsid w:val="00E01B7E"/>
    <w:rsid w:val="00E02280"/>
    <w:rsid w:val="00E02E9F"/>
    <w:rsid w:val="00E043B9"/>
    <w:rsid w:val="00E0628D"/>
    <w:rsid w:val="00E0729A"/>
    <w:rsid w:val="00E07A8E"/>
    <w:rsid w:val="00E12B56"/>
    <w:rsid w:val="00E12CD0"/>
    <w:rsid w:val="00E208D7"/>
    <w:rsid w:val="00E20904"/>
    <w:rsid w:val="00E2349C"/>
    <w:rsid w:val="00E235AB"/>
    <w:rsid w:val="00E2385D"/>
    <w:rsid w:val="00E258AE"/>
    <w:rsid w:val="00E26E54"/>
    <w:rsid w:val="00E27EF6"/>
    <w:rsid w:val="00E27FCE"/>
    <w:rsid w:val="00E31652"/>
    <w:rsid w:val="00E328FE"/>
    <w:rsid w:val="00E32E2D"/>
    <w:rsid w:val="00E336C2"/>
    <w:rsid w:val="00E33DCD"/>
    <w:rsid w:val="00E379F8"/>
    <w:rsid w:val="00E4015A"/>
    <w:rsid w:val="00E463A2"/>
    <w:rsid w:val="00E53491"/>
    <w:rsid w:val="00E553E3"/>
    <w:rsid w:val="00E55DAA"/>
    <w:rsid w:val="00E56C0C"/>
    <w:rsid w:val="00E61B12"/>
    <w:rsid w:val="00E6230A"/>
    <w:rsid w:val="00E62A8B"/>
    <w:rsid w:val="00E62CD0"/>
    <w:rsid w:val="00E639FC"/>
    <w:rsid w:val="00E647DC"/>
    <w:rsid w:val="00E663C8"/>
    <w:rsid w:val="00E665F6"/>
    <w:rsid w:val="00E66754"/>
    <w:rsid w:val="00E66973"/>
    <w:rsid w:val="00E66EB6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A4249"/>
    <w:rsid w:val="00EB0E47"/>
    <w:rsid w:val="00EB132D"/>
    <w:rsid w:val="00EB14A3"/>
    <w:rsid w:val="00EB31C3"/>
    <w:rsid w:val="00EB346F"/>
    <w:rsid w:val="00EB4E56"/>
    <w:rsid w:val="00EB62C7"/>
    <w:rsid w:val="00EC0DAB"/>
    <w:rsid w:val="00EC0DD3"/>
    <w:rsid w:val="00EC1F62"/>
    <w:rsid w:val="00EC35F4"/>
    <w:rsid w:val="00EC382D"/>
    <w:rsid w:val="00EC39AE"/>
    <w:rsid w:val="00EC5F62"/>
    <w:rsid w:val="00ED001A"/>
    <w:rsid w:val="00ED3FDD"/>
    <w:rsid w:val="00EE07A0"/>
    <w:rsid w:val="00EE0AAE"/>
    <w:rsid w:val="00EE13D4"/>
    <w:rsid w:val="00EE2A0B"/>
    <w:rsid w:val="00EE4E22"/>
    <w:rsid w:val="00EE5105"/>
    <w:rsid w:val="00EE5AB5"/>
    <w:rsid w:val="00EE7591"/>
    <w:rsid w:val="00EF3B4F"/>
    <w:rsid w:val="00EF4697"/>
    <w:rsid w:val="00EF7B9D"/>
    <w:rsid w:val="00F00093"/>
    <w:rsid w:val="00F002B1"/>
    <w:rsid w:val="00F02451"/>
    <w:rsid w:val="00F02BEE"/>
    <w:rsid w:val="00F02F81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446F"/>
    <w:rsid w:val="00F15AE8"/>
    <w:rsid w:val="00F15B3F"/>
    <w:rsid w:val="00F174F3"/>
    <w:rsid w:val="00F23BA7"/>
    <w:rsid w:val="00F26B53"/>
    <w:rsid w:val="00F2769D"/>
    <w:rsid w:val="00F27748"/>
    <w:rsid w:val="00F30383"/>
    <w:rsid w:val="00F3050F"/>
    <w:rsid w:val="00F30A4A"/>
    <w:rsid w:val="00F31750"/>
    <w:rsid w:val="00F3599E"/>
    <w:rsid w:val="00F43053"/>
    <w:rsid w:val="00F46171"/>
    <w:rsid w:val="00F51DE3"/>
    <w:rsid w:val="00F54379"/>
    <w:rsid w:val="00F613D6"/>
    <w:rsid w:val="00F6302F"/>
    <w:rsid w:val="00F6327F"/>
    <w:rsid w:val="00F64008"/>
    <w:rsid w:val="00F64363"/>
    <w:rsid w:val="00F6511A"/>
    <w:rsid w:val="00F67B45"/>
    <w:rsid w:val="00F67B52"/>
    <w:rsid w:val="00F704AD"/>
    <w:rsid w:val="00F70AD4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022"/>
    <w:rsid w:val="00F96765"/>
    <w:rsid w:val="00F97139"/>
    <w:rsid w:val="00FA38F3"/>
    <w:rsid w:val="00FA396F"/>
    <w:rsid w:val="00FA3DBC"/>
    <w:rsid w:val="00FA4635"/>
    <w:rsid w:val="00FA5001"/>
    <w:rsid w:val="00FA5159"/>
    <w:rsid w:val="00FA7280"/>
    <w:rsid w:val="00FA7D50"/>
    <w:rsid w:val="00FB0433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3A4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0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00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B128-5914-420F-AFF6-113CEDA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15</cp:revision>
  <cp:lastPrinted>2018-12-25T12:20:00Z</cp:lastPrinted>
  <dcterms:created xsi:type="dcterms:W3CDTF">2017-01-09T08:00:00Z</dcterms:created>
  <dcterms:modified xsi:type="dcterms:W3CDTF">2018-12-25T12:20:00Z</dcterms:modified>
</cp:coreProperties>
</file>